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676AB2" w14:textId="6157CE5E"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w:t>
      </w:r>
      <w:r w:rsidR="00CA58E5">
        <w:rPr>
          <w:rFonts w:ascii="Arial" w:eastAsiaTheme="minorEastAsia" w:hAnsi="Arial" w:cs="Arial"/>
          <w:b/>
        </w:rPr>
        <w:t>1</w:t>
      </w:r>
      <w:r w:rsidR="00054189">
        <w:rPr>
          <w:rFonts w:ascii="Arial" w:eastAsiaTheme="minorEastAsia" w:hAnsi="Arial" w:cs="Arial"/>
          <w:b/>
        </w:rPr>
        <w:t>2</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DF517A">
        <w:rPr>
          <w:rFonts w:ascii="Arial" w:eastAsiaTheme="minorEastAsia" w:hAnsi="Arial" w:cs="Arial"/>
          <w:b/>
        </w:rPr>
        <w:t xml:space="preserve"> </w:t>
      </w:r>
      <w:r w:rsidR="00474CC3">
        <w:rPr>
          <w:rFonts w:ascii="Arial" w:eastAsiaTheme="minorEastAsia" w:hAnsi="Arial" w:cs="Arial"/>
          <w:b/>
        </w:rPr>
        <w:t xml:space="preserve">    </w:t>
      </w:r>
      <w:r w:rsidR="004029A4" w:rsidRPr="00191BFE">
        <w:rPr>
          <w:rFonts w:ascii="Arial" w:eastAsiaTheme="minorEastAsia" w:hAnsi="Arial" w:cs="Arial"/>
          <w:b/>
        </w:rPr>
        <w:t>R4-</w:t>
      </w:r>
      <w:r w:rsidR="00DB7121" w:rsidRPr="00191BFE">
        <w:rPr>
          <w:rFonts w:ascii="Arial" w:eastAsiaTheme="minorEastAsia" w:hAnsi="Arial" w:cs="Arial"/>
          <w:b/>
        </w:rPr>
        <w:t>2</w:t>
      </w:r>
      <w:r w:rsidR="00CA58E5">
        <w:rPr>
          <w:rFonts w:ascii="Arial" w:eastAsiaTheme="minorEastAsia" w:hAnsi="Arial" w:cs="Arial"/>
          <w:b/>
        </w:rPr>
        <w:t>4</w:t>
      </w:r>
      <w:r w:rsidR="00DD03F8">
        <w:rPr>
          <w:rFonts w:ascii="Arial" w:eastAsiaTheme="minorEastAsia" w:hAnsi="Arial" w:cs="Arial"/>
          <w:b/>
        </w:rPr>
        <w:t>13270</w:t>
      </w:r>
    </w:p>
    <w:p w14:paraId="37750728" w14:textId="7729B9B6" w:rsidR="0083351C" w:rsidRPr="001C2D88" w:rsidRDefault="00054189" w:rsidP="00776112">
      <w:pPr>
        <w:spacing w:after="120"/>
        <w:ind w:left="1985" w:hanging="1985"/>
        <w:jc w:val="both"/>
        <w:rPr>
          <w:rFonts w:ascii="Arial" w:eastAsiaTheme="minorEastAsia" w:hAnsi="Arial" w:cs="Arial"/>
          <w:b/>
        </w:rPr>
      </w:pPr>
      <w:r>
        <w:rPr>
          <w:rFonts w:ascii="Arial" w:eastAsiaTheme="minorEastAsia" w:hAnsi="Arial" w:cs="Arial"/>
          <w:b/>
        </w:rPr>
        <w:t>Maastricht</w:t>
      </w:r>
      <w:r w:rsidRPr="00CE4C51">
        <w:rPr>
          <w:rFonts w:ascii="Arial" w:eastAsiaTheme="minorEastAsia" w:hAnsi="Arial" w:cs="Arial"/>
          <w:b/>
        </w:rPr>
        <w:t xml:space="preserve">, </w:t>
      </w:r>
      <w:r>
        <w:rPr>
          <w:rFonts w:ascii="Arial" w:eastAsiaTheme="minorEastAsia" w:hAnsi="Arial" w:cs="Arial"/>
          <w:b/>
        </w:rPr>
        <w:t>The Netherlands, Aug. 19</w:t>
      </w:r>
      <w:r w:rsidRPr="00CE4C51">
        <w:rPr>
          <w:rFonts w:ascii="Arial" w:hAnsi="Arial" w:cs="Arial"/>
          <w:b/>
        </w:rPr>
        <w:t xml:space="preserve"> </w:t>
      </w:r>
      <w:r w:rsidRPr="00CE4C51">
        <w:rPr>
          <w:rFonts w:ascii="Arial" w:hAnsi="Arial" w:cs="Arial"/>
          <w:b/>
          <w:bCs/>
        </w:rPr>
        <w:t xml:space="preserve">– </w:t>
      </w:r>
      <w:r>
        <w:rPr>
          <w:rFonts w:ascii="Arial" w:hAnsi="Arial" w:cs="Arial"/>
          <w:b/>
        </w:rPr>
        <w:t>23</w:t>
      </w:r>
      <w:r w:rsidRPr="00CE4C51">
        <w:rPr>
          <w:rFonts w:ascii="Arial" w:hAnsi="Arial" w:cs="Arial"/>
          <w:b/>
          <w:bCs/>
        </w:rPr>
        <w:t>, 202</w:t>
      </w:r>
      <w:r>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49C16E3B" w14:textId="52151DD5" w:rsidR="00F822EB" w:rsidRPr="001C2D88"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DB1FB6" w:rsidRPr="008D0FDE">
        <w:rPr>
          <w:rFonts w:ascii="Arial" w:eastAsiaTheme="minorEastAsia" w:hAnsi="Arial" w:cs="Arial"/>
          <w:color w:val="000000"/>
          <w:sz w:val="22"/>
        </w:rPr>
        <w:t>8</w:t>
      </w:r>
      <w:r w:rsidR="00A235C5" w:rsidRPr="008D0FDE">
        <w:rPr>
          <w:rFonts w:ascii="Arial" w:eastAsiaTheme="minorEastAsia" w:hAnsi="Arial" w:cs="Arial"/>
          <w:color w:val="000000"/>
          <w:sz w:val="22"/>
        </w:rPr>
        <w:t>.</w:t>
      </w:r>
      <w:r w:rsidR="00E17E53" w:rsidRPr="008D0FDE">
        <w:rPr>
          <w:rFonts w:ascii="Arial" w:eastAsiaTheme="minorEastAsia" w:hAnsi="Arial" w:cs="Arial"/>
          <w:color w:val="000000"/>
          <w:sz w:val="22"/>
        </w:rPr>
        <w:t>6</w:t>
      </w:r>
      <w:r w:rsidR="00F822EB" w:rsidRPr="008D0FDE">
        <w:rPr>
          <w:rFonts w:ascii="Arial" w:eastAsiaTheme="minorEastAsia" w:hAnsi="Arial" w:cs="Arial"/>
          <w:color w:val="000000"/>
          <w:sz w:val="22"/>
        </w:rPr>
        <w:t>.2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0E92D129"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A4622A" w:rsidRPr="00A4622A">
        <w:rPr>
          <w:rFonts w:ascii="Arial" w:eastAsia="MS Mincho" w:hAnsi="Arial" w:cs="Arial"/>
          <w:sz w:val="22"/>
        </w:rPr>
        <w:t>Discussion on UE Rx chains of Fragmented Carriers</w:t>
      </w:r>
    </w:p>
    <w:p w14:paraId="1870DC1E" w14:textId="5F8215F6" w:rsidR="0083351C" w:rsidRDefault="00CF21FF" w:rsidP="00E821A1">
      <w:pPr>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451CF7">
        <w:rPr>
          <w:rFonts w:ascii="Arial" w:eastAsiaTheme="minorEastAsia" w:hAnsi="Arial" w:cs="Arial"/>
          <w:color w:val="000000"/>
          <w:sz w:val="22"/>
        </w:rPr>
        <w:t>Discussion</w:t>
      </w:r>
    </w:p>
    <w:p w14:paraId="0D7FE352" w14:textId="77777777" w:rsidR="006D544B" w:rsidRPr="00871689" w:rsidRDefault="006D544B" w:rsidP="00E821A1">
      <w:pPr>
        <w:spacing w:after="120"/>
        <w:ind w:left="1985" w:hanging="1985"/>
        <w:jc w:val="both"/>
        <w:rPr>
          <w:rFonts w:ascii="Arial" w:eastAsiaTheme="minorEastAsia" w:hAnsi="Arial" w:cs="Arial"/>
          <w:sz w:val="22"/>
        </w:rPr>
      </w:pP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0681F67F" w14:textId="129163F5" w:rsidR="001F0499" w:rsidRPr="001F0499" w:rsidRDefault="00432996" w:rsidP="0048556F">
      <w:pPr>
        <w:spacing w:after="120"/>
        <w:jc w:val="both"/>
        <w:rPr>
          <w:sz w:val="20"/>
          <w:szCs w:val="20"/>
        </w:rPr>
      </w:pPr>
      <w:r w:rsidRPr="001F0499">
        <w:rPr>
          <w:sz w:val="20"/>
          <w:szCs w:val="20"/>
        </w:rPr>
        <w:t>Fragmented carriers in the same band consuming multiple Rx chains</w:t>
      </w:r>
      <w:r w:rsidR="00263048" w:rsidRPr="001F0499">
        <w:rPr>
          <w:sz w:val="20"/>
          <w:szCs w:val="20"/>
        </w:rPr>
        <w:t xml:space="preserve"> may limit the UE CA capabilities. </w:t>
      </w:r>
      <w:r w:rsidR="00952697" w:rsidRPr="001F0499">
        <w:rPr>
          <w:sz w:val="20"/>
          <w:szCs w:val="20"/>
        </w:rPr>
        <w:t xml:space="preserve">A new </w:t>
      </w:r>
      <w:r w:rsidR="0031597A" w:rsidRPr="001F0499">
        <w:rPr>
          <w:sz w:val="20"/>
          <w:szCs w:val="20"/>
        </w:rPr>
        <w:t xml:space="preserve">RAN4 </w:t>
      </w:r>
      <w:r w:rsidR="00952697" w:rsidRPr="001F0499">
        <w:rPr>
          <w:sz w:val="20"/>
          <w:szCs w:val="20"/>
        </w:rPr>
        <w:t>study item was approved in the RAN</w:t>
      </w:r>
      <w:r w:rsidR="001B5DB0" w:rsidRPr="001F0499">
        <w:rPr>
          <w:sz w:val="20"/>
          <w:szCs w:val="20"/>
        </w:rPr>
        <w:t xml:space="preserve"> #104 meeting </w:t>
      </w:r>
      <w:r w:rsidR="00AF4338" w:rsidRPr="001F0499">
        <w:rPr>
          <w:sz w:val="20"/>
          <w:szCs w:val="20"/>
        </w:rPr>
        <w:t>with the aim of investigating</w:t>
      </w:r>
      <w:r w:rsidR="00710B2B" w:rsidRPr="001F0499">
        <w:rPr>
          <w:sz w:val="20"/>
          <w:szCs w:val="20"/>
        </w:rPr>
        <w:t xml:space="preserve"> solutions to address</w:t>
      </w:r>
      <w:r w:rsidR="00AF4338" w:rsidRPr="001F0499">
        <w:rPr>
          <w:sz w:val="20"/>
          <w:szCs w:val="20"/>
        </w:rPr>
        <w:t xml:space="preserve"> th</w:t>
      </w:r>
      <w:r w:rsidR="00C72152">
        <w:rPr>
          <w:sz w:val="20"/>
          <w:szCs w:val="20"/>
        </w:rPr>
        <w:t>is</w:t>
      </w:r>
      <w:r w:rsidR="00AF4338" w:rsidRPr="001F0499">
        <w:rPr>
          <w:sz w:val="20"/>
          <w:szCs w:val="20"/>
        </w:rPr>
        <w:t>.</w:t>
      </w:r>
      <w:r w:rsidR="00054DF2" w:rsidRPr="001F0499">
        <w:rPr>
          <w:sz w:val="20"/>
          <w:szCs w:val="20"/>
        </w:rPr>
        <w:t xml:space="preserve"> </w:t>
      </w:r>
    </w:p>
    <w:p w14:paraId="710D27C1" w14:textId="186DE916" w:rsidR="00D20D9A" w:rsidRDefault="00054DF2" w:rsidP="0048556F">
      <w:pPr>
        <w:spacing w:after="120"/>
        <w:jc w:val="both"/>
        <w:rPr>
          <w:sz w:val="20"/>
          <w:szCs w:val="20"/>
        </w:rPr>
      </w:pPr>
      <w:r w:rsidRPr="001F0499">
        <w:rPr>
          <w:sz w:val="20"/>
          <w:szCs w:val="20"/>
        </w:rPr>
        <w:t>The objectives of the SI are as follows</w:t>
      </w:r>
      <w:r w:rsidR="00ED7204">
        <w:rPr>
          <w:sz w:val="20"/>
          <w:szCs w:val="20"/>
        </w:rPr>
        <w:t xml:space="preserve"> </w:t>
      </w:r>
      <w:r w:rsidR="003301AF">
        <w:rPr>
          <w:sz w:val="20"/>
          <w:szCs w:val="20"/>
        </w:rPr>
        <w:fldChar w:fldCharType="begin"/>
      </w:r>
      <w:r w:rsidR="003301AF">
        <w:rPr>
          <w:sz w:val="20"/>
          <w:szCs w:val="20"/>
        </w:rPr>
        <w:instrText xml:space="preserve"> REF _Ref170289931 \n \h </w:instrText>
      </w:r>
      <w:r w:rsidR="003301AF">
        <w:rPr>
          <w:sz w:val="20"/>
          <w:szCs w:val="20"/>
        </w:rPr>
      </w:r>
      <w:r w:rsidR="003301AF">
        <w:rPr>
          <w:sz w:val="20"/>
          <w:szCs w:val="20"/>
        </w:rPr>
        <w:fldChar w:fldCharType="separate"/>
      </w:r>
      <w:r w:rsidR="00DE6924">
        <w:rPr>
          <w:sz w:val="20"/>
          <w:szCs w:val="20"/>
        </w:rPr>
        <w:t>[1]</w:t>
      </w:r>
      <w:r w:rsidR="003301AF">
        <w:rPr>
          <w:sz w:val="20"/>
          <w:szCs w:val="20"/>
        </w:rPr>
        <w:fldChar w:fldCharType="end"/>
      </w:r>
      <w:r w:rsidRPr="001F0499">
        <w:rPr>
          <w:sz w:val="20"/>
          <w:szCs w:val="20"/>
        </w:rPr>
        <w:t>:</w:t>
      </w:r>
    </w:p>
    <w:p w14:paraId="4E534478" w14:textId="77777777" w:rsidR="00873330" w:rsidRPr="001F0499" w:rsidRDefault="00873330" w:rsidP="0048556F">
      <w:pPr>
        <w:spacing w:after="120"/>
        <w:jc w:val="both"/>
        <w:rPr>
          <w:sz w:val="20"/>
          <w:szCs w:val="20"/>
        </w:rPr>
      </w:pPr>
    </w:p>
    <w:p w14:paraId="044B71B8" w14:textId="4AA256B7" w:rsidR="00D00961" w:rsidRDefault="00D00961" w:rsidP="0048556F">
      <w:pPr>
        <w:spacing w:after="120"/>
        <w:jc w:val="both"/>
        <w:rPr>
          <w:sz w:val="21"/>
          <w:szCs w:val="21"/>
        </w:rPr>
      </w:pPr>
      <w:r w:rsidRPr="008740ED">
        <w:rPr>
          <w:noProof/>
          <w:sz w:val="22"/>
          <w:szCs w:val="22"/>
        </w:rPr>
        <mc:AlternateContent>
          <mc:Choice Requires="wps">
            <w:drawing>
              <wp:inline distT="0" distB="0" distL="0" distR="0" wp14:anchorId="50E599E6" wp14:editId="723E0861">
                <wp:extent cx="6002866" cy="4549140"/>
                <wp:effectExtent l="0" t="0" r="17145" b="10160"/>
                <wp:docPr id="1997121055" name="Text Box 1997121055"/>
                <wp:cNvGraphicFramePr/>
                <a:graphic xmlns:a="http://schemas.openxmlformats.org/drawingml/2006/main">
                  <a:graphicData uri="http://schemas.microsoft.com/office/word/2010/wordprocessingShape">
                    <wps:wsp>
                      <wps:cNvSpPr txBox="1"/>
                      <wps:spPr>
                        <a:xfrm>
                          <a:off x="0" y="0"/>
                          <a:ext cx="6002866" cy="4549140"/>
                        </a:xfrm>
                        <a:prstGeom prst="rect">
                          <a:avLst/>
                        </a:prstGeom>
                        <a:solidFill>
                          <a:schemeClr val="lt1"/>
                        </a:solidFill>
                        <a:ln w="6350">
                          <a:solidFill>
                            <a:prstClr val="black"/>
                          </a:solidFill>
                        </a:ln>
                      </wps:spPr>
                      <wps:txbx>
                        <w:txbxContent>
                          <w:p w14:paraId="3F9A6C25" w14:textId="2742E266"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0"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proofErr w:type="gramStart"/>
                            <w:r w:rsidR="00054DF2" w:rsidRPr="00054DF2">
                              <w:rPr>
                                <w:rFonts w:eastAsia="DengXian"/>
                                <w:sz w:val="20"/>
                                <w:szCs w:val="20"/>
                                <w:lang w:val="en-GB" w:eastAsia="en-GB"/>
                              </w:rPr>
                              <w:t xml:space="preserve">chains </w:t>
                            </w:r>
                            <w:r w:rsidR="00054DF2" w:rsidRPr="00054DF2">
                              <w:rPr>
                                <w:rFonts w:eastAsia="DengXian" w:hint="eastAsia"/>
                                <w:sz w:val="20"/>
                                <w:szCs w:val="20"/>
                                <w:lang w:val="en-GB" w:eastAsia="en-GB"/>
                              </w:rPr>
                              <w:t>)</w:t>
                            </w:r>
                            <w:proofErr w:type="gramEnd"/>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0"/>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3" w:name="OLE_LINK14"/>
                            <w:bookmarkEnd w:id="2"/>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4" w:name="OLE_LINK12"/>
                            <w:bookmarkStart w:id="5" w:name="OLE_LINK15"/>
                            <w:bookmarkEnd w:id="3"/>
                            <w:r w:rsidRPr="00054DF2">
                              <w:rPr>
                                <w:rFonts w:eastAsia="DengXian"/>
                                <w:sz w:val="20"/>
                                <w:szCs w:val="20"/>
                                <w:lang w:val="en-GB" w:eastAsia="en-GB"/>
                              </w:rPr>
                              <w:t>-</w:t>
                            </w:r>
                            <w:r w:rsidRPr="00054DF2">
                              <w:rPr>
                                <w:rFonts w:eastAsia="DengXian"/>
                                <w:sz w:val="20"/>
                                <w:szCs w:val="20"/>
                                <w:lang w:val="en-GB" w:eastAsia="en-GB"/>
                              </w:rPr>
                              <w:tab/>
                            </w:r>
                            <w:bookmarkEnd w:id="4"/>
                            <w:r w:rsidRPr="00054DF2">
                              <w:rPr>
                                <w:rFonts w:eastAsia="DengXian"/>
                                <w:sz w:val="20"/>
                                <w:szCs w:val="20"/>
                                <w:lang w:val="en-GB" w:eastAsia="en-GB"/>
                              </w:rPr>
                              <w:t xml:space="preserve">Up to 6 dB DL </w:t>
                            </w:r>
                            <w:bookmarkStart w:id="6"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6"/>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7" w:name="OLE_LINK16"/>
                            <w:bookmarkEnd w:id="5"/>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8" w:name="OLE_LINK17"/>
                            <w:bookmarkEnd w:id="7"/>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Pr="00054DF2">
                              <w:rPr>
                                <w:rFonts w:eastAsia="DengXian"/>
                                <w:sz w:val="20"/>
                                <w:szCs w:val="20"/>
                                <w:lang w:val="en-GB" w:eastAsia="en-GB"/>
                              </w:rPr>
                              <w:t>] ;</w:t>
                            </w:r>
                            <w:proofErr w:type="gramEnd"/>
                          </w:p>
                          <w:p w14:paraId="2443E3FB" w14:textId="77777777" w:rsidR="00054DF2" w:rsidRPr="00054DF2" w:rsidRDefault="00054DF2" w:rsidP="00054DF2">
                            <w:pPr>
                              <w:overflowPunct w:val="0"/>
                              <w:autoSpaceDE w:val="0"/>
                              <w:autoSpaceDN w:val="0"/>
                              <w:adjustRightInd w:val="0"/>
                              <w:spacing w:after="180"/>
                              <w:ind w:left="851" w:hanging="284"/>
                              <w:textAlignment w:val="baseline"/>
                              <w:rPr>
                                <w:rFonts w:eastAsia="DengXian"/>
                                <w:bCs/>
                                <w:sz w:val="20"/>
                                <w:szCs w:val="20"/>
                                <w:lang w:val="en-GB" w:eastAsia="en-GB"/>
                              </w:rPr>
                            </w:pPr>
                            <w:bookmarkStart w:id="9" w:name="OLE_LINK1"/>
                            <w:bookmarkEnd w:id="8"/>
                            <w:r w:rsidRPr="00054DF2">
                              <w:rPr>
                                <w:rFonts w:eastAsia="DengXian"/>
                                <w:sz w:val="20"/>
                                <w:szCs w:val="20"/>
                                <w:lang w:val="en-GB" w:eastAsia="en-GB"/>
                              </w:rPr>
                              <w:t>-</w:t>
                            </w:r>
                            <w:r w:rsidRPr="00054DF2">
                              <w:rPr>
                                <w:rFonts w:eastAsia="DengXian"/>
                                <w:sz w:val="20"/>
                                <w:szCs w:val="20"/>
                                <w:lang w:val="en-GB" w:eastAsia="en-GB"/>
                              </w:rPr>
                              <w:tab/>
                            </w:r>
                            <w:bookmarkEnd w:id="9"/>
                            <w:r w:rsidRPr="00054DF2">
                              <w:rPr>
                                <w:rFonts w:eastAsia="DengXian"/>
                                <w:sz w:val="20"/>
                                <w:szCs w:val="20"/>
                                <w:lang w:val="en-GB" w:eastAsia="en-GB"/>
                              </w:rPr>
                              <w:t>Means for a UE to inform the network of appropriate CA configuration it can support with adjusted RF requirements [RAN4, RAN2 – See note 2].</w:t>
                            </w:r>
                          </w:p>
                          <w:p w14:paraId="5B8DE362" w14:textId="77777777" w:rsidR="00054DF2" w:rsidRPr="00054DF2" w:rsidRDefault="00054DF2" w:rsidP="00054DF2">
                            <w:pPr>
                              <w:overflowPunct w:val="0"/>
                              <w:autoSpaceDE w:val="0"/>
                              <w:autoSpaceDN w:val="0"/>
                              <w:adjustRightInd w:val="0"/>
                              <w:ind w:left="960"/>
                              <w:textAlignment w:val="baseline"/>
                              <w:rPr>
                                <w:rFonts w:eastAsia="DengXian"/>
                                <w:bCs/>
                                <w:sz w:val="20"/>
                                <w:szCs w:val="20"/>
                                <w:lang w:val="en-GB" w:eastAsia="en-GB"/>
                              </w:rPr>
                            </w:pP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10"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11"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12" w:name="OLE_LINK20"/>
                            <w:r w:rsidRPr="00054DF2">
                              <w:rPr>
                                <w:rFonts w:eastAsia="PMingLiU"/>
                                <w:sz w:val="20"/>
                                <w:szCs w:val="20"/>
                                <w:lang w:val="en-GB" w:eastAsia="zh-TW"/>
                              </w:rPr>
                              <w:t>2CC in a single DL band</w:t>
                            </w:r>
                            <w:bookmarkEnd w:id="12"/>
                            <w:r w:rsidRPr="00054DF2">
                              <w:rPr>
                                <w:rFonts w:eastAsia="PMingLiU"/>
                                <w:sz w:val="20"/>
                                <w:szCs w:val="20"/>
                                <w:lang w:val="en-GB" w:eastAsia="zh-TW"/>
                              </w:rPr>
                              <w:t xml:space="preserve"> is completed.</w:t>
                            </w:r>
                            <w:bookmarkEnd w:id="11"/>
                          </w:p>
                          <w:bookmarkEnd w:id="10"/>
                          <w:p w14:paraId="29CDFA65" w14:textId="6E5BDE0B" w:rsidR="00D00961" w:rsidRPr="00054DF2" w:rsidRDefault="00D00961" w:rsidP="00D00961">
                            <w:pPr>
                              <w:rPr>
                                <w:b/>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0E599E6" id="_x0000_t202" coordsize="21600,21600" o:spt="202" path="m,l,21600r21600,l21600,xe">
                <v:stroke joinstyle="miter"/>
                <v:path gradientshapeok="t" o:connecttype="rect"/>
              </v:shapetype>
              <v:shape id="Text Box 1997121055" o:spid="_x0000_s1026" type="#_x0000_t202" style="width:472.65pt;height:35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" fillcolor="white [3201]" strokeweight=".5pt">
                <v:textbox>
                  <w:txbxContent>
                    <w:p w14:paraId="3F9A6C25" w14:textId="2742E266"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13"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4"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4"/>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proofErr w:type="gramStart"/>
                      <w:r w:rsidR="00054DF2" w:rsidRPr="00054DF2">
                        <w:rPr>
                          <w:rFonts w:eastAsia="DengXian"/>
                          <w:sz w:val="20"/>
                          <w:szCs w:val="20"/>
                          <w:lang w:val="en-GB" w:eastAsia="en-GB"/>
                        </w:rPr>
                        <w:t xml:space="preserve">chains </w:t>
                      </w:r>
                      <w:r w:rsidR="00054DF2" w:rsidRPr="00054DF2">
                        <w:rPr>
                          <w:rFonts w:eastAsia="DengXian" w:hint="eastAsia"/>
                          <w:sz w:val="20"/>
                          <w:szCs w:val="20"/>
                          <w:lang w:val="en-GB" w:eastAsia="en-GB"/>
                        </w:rPr>
                        <w:t>)</w:t>
                      </w:r>
                      <w:proofErr w:type="gramEnd"/>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13"/>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5"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6" w:name="OLE_LINK14"/>
                      <w:bookmarkEnd w:id="15"/>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7" w:name="OLE_LINK12"/>
                      <w:bookmarkStart w:id="18" w:name="OLE_LINK15"/>
                      <w:bookmarkEnd w:id="16"/>
                      <w:r w:rsidRPr="00054DF2">
                        <w:rPr>
                          <w:rFonts w:eastAsia="DengXian"/>
                          <w:sz w:val="20"/>
                          <w:szCs w:val="20"/>
                          <w:lang w:val="en-GB" w:eastAsia="en-GB"/>
                        </w:rPr>
                        <w:t>-</w:t>
                      </w:r>
                      <w:r w:rsidRPr="00054DF2">
                        <w:rPr>
                          <w:rFonts w:eastAsia="DengXian"/>
                          <w:sz w:val="20"/>
                          <w:szCs w:val="20"/>
                          <w:lang w:val="en-GB" w:eastAsia="en-GB"/>
                        </w:rPr>
                        <w:tab/>
                      </w:r>
                      <w:bookmarkEnd w:id="17"/>
                      <w:r w:rsidRPr="00054DF2">
                        <w:rPr>
                          <w:rFonts w:eastAsia="DengXian"/>
                          <w:sz w:val="20"/>
                          <w:szCs w:val="20"/>
                          <w:lang w:val="en-GB" w:eastAsia="en-GB"/>
                        </w:rPr>
                        <w:t xml:space="preserve">Up to 6 dB DL </w:t>
                      </w:r>
                      <w:bookmarkStart w:id="19"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19"/>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0" w:name="OLE_LINK16"/>
                      <w:bookmarkEnd w:id="18"/>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1" w:name="OLE_LINK17"/>
                      <w:bookmarkEnd w:id="20"/>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Pr="00054DF2">
                        <w:rPr>
                          <w:rFonts w:eastAsia="DengXian"/>
                          <w:sz w:val="20"/>
                          <w:szCs w:val="20"/>
                          <w:lang w:val="en-GB" w:eastAsia="en-GB"/>
                        </w:rPr>
                        <w:t>] ;</w:t>
                      </w:r>
                      <w:proofErr w:type="gramEnd"/>
                    </w:p>
                    <w:p w14:paraId="2443E3FB" w14:textId="77777777" w:rsidR="00054DF2" w:rsidRPr="00054DF2" w:rsidRDefault="00054DF2" w:rsidP="00054DF2">
                      <w:pPr>
                        <w:overflowPunct w:val="0"/>
                        <w:autoSpaceDE w:val="0"/>
                        <w:autoSpaceDN w:val="0"/>
                        <w:adjustRightInd w:val="0"/>
                        <w:spacing w:after="180"/>
                        <w:ind w:left="851" w:hanging="284"/>
                        <w:textAlignment w:val="baseline"/>
                        <w:rPr>
                          <w:rFonts w:eastAsia="DengXian"/>
                          <w:bCs/>
                          <w:sz w:val="20"/>
                          <w:szCs w:val="20"/>
                          <w:lang w:val="en-GB" w:eastAsia="en-GB"/>
                        </w:rPr>
                      </w:pPr>
                      <w:bookmarkStart w:id="22" w:name="OLE_LINK1"/>
                      <w:bookmarkEnd w:id="21"/>
                      <w:r w:rsidRPr="00054DF2">
                        <w:rPr>
                          <w:rFonts w:eastAsia="DengXian"/>
                          <w:sz w:val="20"/>
                          <w:szCs w:val="20"/>
                          <w:lang w:val="en-GB" w:eastAsia="en-GB"/>
                        </w:rPr>
                        <w:t>-</w:t>
                      </w:r>
                      <w:r w:rsidRPr="00054DF2">
                        <w:rPr>
                          <w:rFonts w:eastAsia="DengXian"/>
                          <w:sz w:val="20"/>
                          <w:szCs w:val="20"/>
                          <w:lang w:val="en-GB" w:eastAsia="en-GB"/>
                        </w:rPr>
                        <w:tab/>
                      </w:r>
                      <w:bookmarkEnd w:id="22"/>
                      <w:r w:rsidRPr="00054DF2">
                        <w:rPr>
                          <w:rFonts w:eastAsia="DengXian"/>
                          <w:sz w:val="20"/>
                          <w:szCs w:val="20"/>
                          <w:lang w:val="en-GB" w:eastAsia="en-GB"/>
                        </w:rPr>
                        <w:t>Means for a UE to inform the network of appropriate CA configuration it can support with adjusted RF requirements [RAN4, RAN2 – See note 2].</w:t>
                      </w:r>
                    </w:p>
                    <w:p w14:paraId="5B8DE362" w14:textId="77777777" w:rsidR="00054DF2" w:rsidRPr="00054DF2" w:rsidRDefault="00054DF2" w:rsidP="00054DF2">
                      <w:pPr>
                        <w:overflowPunct w:val="0"/>
                        <w:autoSpaceDE w:val="0"/>
                        <w:autoSpaceDN w:val="0"/>
                        <w:adjustRightInd w:val="0"/>
                        <w:ind w:left="960"/>
                        <w:textAlignment w:val="baseline"/>
                        <w:rPr>
                          <w:rFonts w:eastAsia="DengXian"/>
                          <w:bCs/>
                          <w:sz w:val="20"/>
                          <w:szCs w:val="20"/>
                          <w:lang w:val="en-GB" w:eastAsia="en-GB"/>
                        </w:rPr>
                      </w:pP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23"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24"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25" w:name="OLE_LINK20"/>
                      <w:r w:rsidRPr="00054DF2">
                        <w:rPr>
                          <w:rFonts w:eastAsia="PMingLiU"/>
                          <w:sz w:val="20"/>
                          <w:szCs w:val="20"/>
                          <w:lang w:val="en-GB" w:eastAsia="zh-TW"/>
                        </w:rPr>
                        <w:t>2CC in a single DL band</w:t>
                      </w:r>
                      <w:bookmarkEnd w:id="25"/>
                      <w:r w:rsidRPr="00054DF2">
                        <w:rPr>
                          <w:rFonts w:eastAsia="PMingLiU"/>
                          <w:sz w:val="20"/>
                          <w:szCs w:val="20"/>
                          <w:lang w:val="en-GB" w:eastAsia="zh-TW"/>
                        </w:rPr>
                        <w:t xml:space="preserve"> is completed.</w:t>
                      </w:r>
                      <w:bookmarkEnd w:id="24"/>
                    </w:p>
                    <w:bookmarkEnd w:id="23"/>
                    <w:p w14:paraId="29CDFA65" w14:textId="6E5BDE0B" w:rsidR="00D00961" w:rsidRPr="00054DF2" w:rsidRDefault="00D00961" w:rsidP="00D00961">
                      <w:pPr>
                        <w:rPr>
                          <w:b/>
                          <w:lang w:val="en-GB"/>
                        </w:rPr>
                      </w:pPr>
                    </w:p>
                  </w:txbxContent>
                </v:textbox>
                <w10:anchorlock/>
              </v:shape>
            </w:pict>
          </mc:Fallback>
        </mc:AlternateContent>
      </w:r>
    </w:p>
    <w:p w14:paraId="0585910E" w14:textId="77777777" w:rsidR="001F0499" w:rsidRDefault="001F0499" w:rsidP="0048556F">
      <w:pPr>
        <w:spacing w:after="120"/>
        <w:jc w:val="both"/>
        <w:rPr>
          <w:sz w:val="20"/>
          <w:szCs w:val="20"/>
        </w:rPr>
      </w:pPr>
    </w:p>
    <w:p w14:paraId="49F2693C" w14:textId="79108820" w:rsidR="0048556F" w:rsidRPr="001F0499" w:rsidRDefault="0048556F" w:rsidP="0048556F">
      <w:pPr>
        <w:spacing w:after="120"/>
        <w:jc w:val="both"/>
        <w:rPr>
          <w:sz w:val="20"/>
          <w:szCs w:val="20"/>
        </w:rPr>
      </w:pPr>
      <w:r w:rsidRPr="001F0499">
        <w:rPr>
          <w:sz w:val="20"/>
          <w:szCs w:val="20"/>
        </w:rPr>
        <w:t>The following se</w:t>
      </w:r>
      <w:r w:rsidR="00D468DB" w:rsidRPr="001F0499">
        <w:rPr>
          <w:sz w:val="20"/>
          <w:szCs w:val="20"/>
        </w:rPr>
        <w:t>ct</w:t>
      </w:r>
      <w:r w:rsidRPr="001F0499">
        <w:rPr>
          <w:sz w:val="20"/>
          <w:szCs w:val="20"/>
        </w:rPr>
        <w:t xml:space="preserve">ions will discuss </w:t>
      </w:r>
      <w:r w:rsidR="00E61ED1">
        <w:rPr>
          <w:sz w:val="20"/>
          <w:szCs w:val="20"/>
        </w:rPr>
        <w:t xml:space="preserve">some </w:t>
      </w:r>
      <w:r w:rsidR="00F26CE3">
        <w:rPr>
          <w:sz w:val="20"/>
          <w:szCs w:val="20"/>
        </w:rPr>
        <w:t xml:space="preserve">issues </w:t>
      </w:r>
      <w:r w:rsidR="00E02B82">
        <w:rPr>
          <w:sz w:val="20"/>
          <w:szCs w:val="20"/>
        </w:rPr>
        <w:t>of</w:t>
      </w:r>
      <w:r w:rsidR="00DF5476">
        <w:rPr>
          <w:sz w:val="20"/>
          <w:szCs w:val="20"/>
        </w:rPr>
        <w:t xml:space="preserve"> the number of UE Rx ch</w:t>
      </w:r>
      <w:r w:rsidR="00C14A51">
        <w:rPr>
          <w:sz w:val="20"/>
          <w:szCs w:val="20"/>
        </w:rPr>
        <w:t>ai</w:t>
      </w:r>
      <w:r w:rsidR="00DF5476">
        <w:rPr>
          <w:sz w:val="20"/>
          <w:szCs w:val="20"/>
        </w:rPr>
        <w:t>ns</w:t>
      </w:r>
      <w:r w:rsidR="00E61ED1">
        <w:rPr>
          <w:sz w:val="20"/>
          <w:szCs w:val="20"/>
        </w:rPr>
        <w:t xml:space="preserve"> </w:t>
      </w:r>
      <w:r w:rsidR="00D42E89">
        <w:rPr>
          <w:sz w:val="20"/>
          <w:szCs w:val="20"/>
        </w:rPr>
        <w:t>of</w:t>
      </w:r>
      <w:r w:rsidR="00DF5476">
        <w:rPr>
          <w:sz w:val="20"/>
          <w:szCs w:val="20"/>
        </w:rPr>
        <w:t xml:space="preserve"> fragmented carriers.</w:t>
      </w:r>
    </w:p>
    <w:p w14:paraId="2E5C1AAC" w14:textId="0FD9348B" w:rsidR="00FA132C" w:rsidRDefault="00FA132C" w:rsidP="00E821A1">
      <w:pPr>
        <w:spacing w:after="120"/>
        <w:jc w:val="both"/>
        <w:rPr>
          <w:rFonts w:ascii="Arial" w:hAnsi="Arial" w:cs="Arial"/>
        </w:rPr>
      </w:pPr>
    </w:p>
    <w:p w14:paraId="1D307AC5" w14:textId="77777777" w:rsidR="006D544B" w:rsidRPr="001C2D88" w:rsidRDefault="006D544B" w:rsidP="00E821A1">
      <w:pPr>
        <w:spacing w:after="120"/>
        <w:jc w:val="both"/>
        <w:rPr>
          <w:rFonts w:ascii="Arial" w:hAnsi="Arial" w:cs="Arial"/>
        </w:rPr>
      </w:pPr>
    </w:p>
    <w:p w14:paraId="2D2D9C3D" w14:textId="55BD949C" w:rsidR="009F4593" w:rsidRPr="008B15C3" w:rsidRDefault="000B4553" w:rsidP="008B15C3">
      <w:pPr>
        <w:pStyle w:val="Heading1"/>
        <w:jc w:val="both"/>
        <w:rPr>
          <w:rFonts w:cs="Arial"/>
          <w:lang w:val="en-US" w:eastAsia="ja-JP"/>
        </w:rPr>
      </w:pPr>
      <w:r>
        <w:rPr>
          <w:rFonts w:cs="Arial"/>
          <w:lang w:val="en-US" w:eastAsia="ja-JP"/>
        </w:rPr>
        <w:lastRenderedPageBreak/>
        <w:t>Discussions</w:t>
      </w:r>
    </w:p>
    <w:p w14:paraId="643822EB" w14:textId="77777777" w:rsidR="00EA499F" w:rsidRDefault="00EA499F" w:rsidP="00CB0AB3">
      <w:pPr>
        <w:rPr>
          <w:sz w:val="21"/>
          <w:szCs w:val="21"/>
          <w:lang w:eastAsia="ja-JP"/>
        </w:rPr>
      </w:pPr>
    </w:p>
    <w:p w14:paraId="28FA2CDD" w14:textId="23C8DB09" w:rsidR="006F21FC" w:rsidRPr="00021214" w:rsidRDefault="22AE129F" w:rsidP="56E7E841">
      <w:pPr>
        <w:pStyle w:val="Heading2"/>
        <w:rPr>
          <w:lang w:eastAsia="ja-JP"/>
        </w:rPr>
      </w:pPr>
      <w:r w:rsidRPr="56E7E841">
        <w:rPr>
          <w:lang w:eastAsia="ja-JP"/>
        </w:rPr>
        <w:t>Scenarios for fragmented spectrum study</w:t>
      </w:r>
    </w:p>
    <w:p w14:paraId="1B6BFA0D" w14:textId="77777777" w:rsidR="004B700B" w:rsidRDefault="004B700B" w:rsidP="00CB0AB3">
      <w:pPr>
        <w:rPr>
          <w:sz w:val="20"/>
          <w:szCs w:val="20"/>
          <w:lang w:eastAsia="ja-JP"/>
        </w:rPr>
      </w:pPr>
    </w:p>
    <w:p w14:paraId="0674D5C5" w14:textId="3AFB194E" w:rsidR="005174A2" w:rsidRDefault="00D461C1" w:rsidP="00990D09">
      <w:pPr>
        <w:spacing w:after="120"/>
        <w:rPr>
          <w:sz w:val="20"/>
          <w:szCs w:val="20"/>
          <w:lang w:eastAsia="ja-JP"/>
        </w:rPr>
      </w:pPr>
      <w:r>
        <w:rPr>
          <w:sz w:val="20"/>
          <w:szCs w:val="20"/>
          <w:lang w:eastAsia="ja-JP"/>
        </w:rPr>
        <w:t xml:space="preserve">When studying fragmented </w:t>
      </w:r>
      <w:r w:rsidR="00A50446">
        <w:rPr>
          <w:sz w:val="20"/>
          <w:szCs w:val="20"/>
          <w:lang w:eastAsia="ja-JP"/>
        </w:rPr>
        <w:t xml:space="preserve">spectrum scenarios, it is crucial to consider various deployment situation and their impact on RF requirements. </w:t>
      </w:r>
      <w:r w:rsidR="00E95926" w:rsidRPr="00E95926">
        <w:rPr>
          <w:sz w:val="20"/>
          <w:szCs w:val="20"/>
          <w:lang w:eastAsia="ja-JP"/>
        </w:rPr>
        <w:t xml:space="preserve">In the </w:t>
      </w:r>
      <w:r w:rsidR="0054312F" w:rsidRPr="00054DF2">
        <w:rPr>
          <w:rFonts w:eastAsia="DengXian" w:hint="eastAsia"/>
          <w:sz w:val="20"/>
          <w:szCs w:val="20"/>
          <w:lang w:val="en-GB" w:eastAsia="en-GB"/>
        </w:rPr>
        <w:t xml:space="preserve">inter-operator co-located </w:t>
      </w:r>
      <w:r w:rsidR="00E95926" w:rsidRPr="00E95926">
        <w:rPr>
          <w:sz w:val="20"/>
          <w:szCs w:val="20"/>
          <w:lang w:eastAsia="ja-JP"/>
        </w:rPr>
        <w:t>scenario</w:t>
      </w:r>
      <w:r w:rsidR="00861BCD">
        <w:rPr>
          <w:sz w:val="20"/>
          <w:szCs w:val="20"/>
          <w:lang w:eastAsia="ja-JP"/>
        </w:rPr>
        <w:t xml:space="preserve"> of the SID</w:t>
      </w:r>
      <w:r w:rsidR="00A76538">
        <w:rPr>
          <w:sz w:val="20"/>
          <w:szCs w:val="20"/>
          <w:lang w:eastAsia="ja-JP"/>
        </w:rPr>
        <w:t xml:space="preserve">, </w:t>
      </w:r>
      <w:r w:rsidR="00E95926" w:rsidRPr="00E95926">
        <w:rPr>
          <w:sz w:val="20"/>
          <w:szCs w:val="20"/>
          <w:lang w:eastAsia="ja-JP"/>
        </w:rPr>
        <w:t xml:space="preserve">co-location between </w:t>
      </w:r>
      <w:r w:rsidR="00FB2801">
        <w:rPr>
          <w:sz w:val="20"/>
          <w:szCs w:val="20"/>
          <w:lang w:eastAsia="ja-JP"/>
        </w:rPr>
        <w:t>wanted</w:t>
      </w:r>
      <w:r w:rsidR="00E95926" w:rsidRPr="00E95926">
        <w:rPr>
          <w:sz w:val="20"/>
          <w:szCs w:val="20"/>
          <w:lang w:eastAsia="ja-JP"/>
        </w:rPr>
        <w:t xml:space="preserve"> carriers</w:t>
      </w:r>
      <w:r w:rsidR="00FF34EC">
        <w:rPr>
          <w:sz w:val="20"/>
          <w:szCs w:val="20"/>
          <w:lang w:eastAsia="ja-JP"/>
        </w:rPr>
        <w:t xml:space="preserve"> </w:t>
      </w:r>
      <w:r w:rsidR="00C27614">
        <w:rPr>
          <w:sz w:val="20"/>
          <w:szCs w:val="20"/>
          <w:lang w:eastAsia="ja-JP"/>
        </w:rPr>
        <w:t>is assumed</w:t>
      </w:r>
      <w:r w:rsidR="005174A2">
        <w:rPr>
          <w:sz w:val="20"/>
          <w:szCs w:val="20"/>
          <w:lang w:eastAsia="ja-JP"/>
        </w:rPr>
        <w:t>,</w:t>
      </w:r>
      <w:r w:rsidR="00C27614">
        <w:rPr>
          <w:sz w:val="20"/>
          <w:szCs w:val="20"/>
          <w:lang w:eastAsia="ja-JP"/>
        </w:rPr>
        <w:t xml:space="preserve"> </w:t>
      </w:r>
      <w:r w:rsidR="00FF34EC">
        <w:rPr>
          <w:sz w:val="20"/>
          <w:szCs w:val="20"/>
          <w:lang w:eastAsia="ja-JP"/>
        </w:rPr>
        <w:t xml:space="preserve">and </w:t>
      </w:r>
      <w:r w:rsidR="00DC3610">
        <w:rPr>
          <w:sz w:val="20"/>
          <w:szCs w:val="20"/>
          <w:lang w:eastAsia="ja-JP"/>
        </w:rPr>
        <w:t xml:space="preserve">the </w:t>
      </w:r>
      <w:r w:rsidR="00F03129">
        <w:rPr>
          <w:sz w:val="20"/>
          <w:szCs w:val="20"/>
          <w:lang w:eastAsia="ja-JP"/>
        </w:rPr>
        <w:t>collaborating</w:t>
      </w:r>
      <w:r w:rsidR="00FF34EC">
        <w:rPr>
          <w:sz w:val="20"/>
          <w:szCs w:val="20"/>
          <w:lang w:eastAsia="ja-JP"/>
        </w:rPr>
        <w:t xml:space="preserve"> operator/s has full control over power levels and scheduling across all carrier components</w:t>
      </w:r>
      <w:r w:rsidR="00E95926" w:rsidRPr="00E95926">
        <w:rPr>
          <w:sz w:val="20"/>
          <w:szCs w:val="20"/>
          <w:lang w:eastAsia="ja-JP"/>
        </w:rPr>
        <w:t xml:space="preserve">. </w:t>
      </w:r>
      <w:r w:rsidR="00F03129">
        <w:rPr>
          <w:sz w:val="20"/>
          <w:szCs w:val="20"/>
          <w:lang w:eastAsia="ja-JP"/>
        </w:rPr>
        <w:t>The operator</w:t>
      </w:r>
      <w:r w:rsidR="00497FC0">
        <w:rPr>
          <w:sz w:val="20"/>
          <w:szCs w:val="20"/>
          <w:lang w:eastAsia="ja-JP"/>
        </w:rPr>
        <w:t>s</w:t>
      </w:r>
      <w:r w:rsidR="00F03129">
        <w:rPr>
          <w:sz w:val="20"/>
          <w:szCs w:val="20"/>
          <w:lang w:eastAsia="ja-JP"/>
        </w:rPr>
        <w:t xml:space="preserve"> may or may not operate </w:t>
      </w:r>
      <w:r w:rsidR="00E30B1F">
        <w:rPr>
          <w:sz w:val="20"/>
          <w:szCs w:val="20"/>
          <w:lang w:eastAsia="ja-JP"/>
        </w:rPr>
        <w:t>using a shared</w:t>
      </w:r>
      <w:r w:rsidR="00497FC0">
        <w:rPr>
          <w:sz w:val="20"/>
          <w:szCs w:val="20"/>
          <w:lang w:eastAsia="ja-JP"/>
        </w:rPr>
        <w:t xml:space="preserve"> RAN </w:t>
      </w:r>
      <w:r w:rsidR="00722873">
        <w:rPr>
          <w:sz w:val="20"/>
          <w:szCs w:val="20"/>
          <w:lang w:eastAsia="ja-JP"/>
        </w:rPr>
        <w:t>and accept UE Rx degradation due to a non-collocated operator in the gap</w:t>
      </w:r>
      <w:r w:rsidR="00DF445A">
        <w:rPr>
          <w:sz w:val="20"/>
          <w:szCs w:val="20"/>
          <w:lang w:eastAsia="ja-JP"/>
        </w:rPr>
        <w:t>.</w:t>
      </w:r>
      <w:r w:rsidR="00497FC0">
        <w:rPr>
          <w:sz w:val="20"/>
          <w:szCs w:val="20"/>
          <w:lang w:eastAsia="ja-JP"/>
        </w:rPr>
        <w:t xml:space="preserve"> </w:t>
      </w:r>
    </w:p>
    <w:p w14:paraId="5DAF3240" w14:textId="6C2DEA0B" w:rsidR="00F46C06" w:rsidRDefault="00722873" w:rsidP="00AD32AD">
      <w:pPr>
        <w:spacing w:after="120"/>
        <w:rPr>
          <w:sz w:val="20"/>
          <w:szCs w:val="20"/>
          <w:lang w:eastAsia="ja-JP"/>
        </w:rPr>
      </w:pPr>
      <w:r>
        <w:rPr>
          <w:sz w:val="20"/>
          <w:szCs w:val="20"/>
          <w:lang w:eastAsia="ja-JP"/>
        </w:rPr>
        <w:t xml:space="preserve">However, a relaxation </w:t>
      </w:r>
      <w:r w:rsidR="009B5DBA">
        <w:rPr>
          <w:sz w:val="20"/>
          <w:szCs w:val="20"/>
          <w:lang w:eastAsia="ja-JP"/>
        </w:rPr>
        <w:t xml:space="preserve">to the </w:t>
      </w:r>
      <w:r w:rsidR="00B574B9">
        <w:rPr>
          <w:sz w:val="20"/>
          <w:szCs w:val="20"/>
          <w:lang w:eastAsia="ja-JP"/>
        </w:rPr>
        <w:t xml:space="preserve">requirements </w:t>
      </w:r>
      <w:r>
        <w:rPr>
          <w:sz w:val="20"/>
          <w:szCs w:val="20"/>
          <w:lang w:eastAsia="ja-JP"/>
        </w:rPr>
        <w:t xml:space="preserve">may not be acceptable for all deployments of non-contiguous intra-band </w:t>
      </w:r>
      <w:r w:rsidR="009B5DBA">
        <w:rPr>
          <w:sz w:val="20"/>
          <w:szCs w:val="20"/>
          <w:lang w:eastAsia="ja-JP"/>
        </w:rPr>
        <w:t>carrier aggr</w:t>
      </w:r>
      <w:r w:rsidR="009433AA">
        <w:rPr>
          <w:sz w:val="20"/>
          <w:szCs w:val="20"/>
          <w:lang w:eastAsia="ja-JP"/>
        </w:rPr>
        <w:t>egation (</w:t>
      </w:r>
      <w:r>
        <w:rPr>
          <w:sz w:val="20"/>
          <w:szCs w:val="20"/>
          <w:lang w:eastAsia="ja-JP"/>
        </w:rPr>
        <w:t>CA</w:t>
      </w:r>
      <w:r w:rsidR="009433AA">
        <w:rPr>
          <w:sz w:val="20"/>
          <w:szCs w:val="20"/>
          <w:lang w:eastAsia="ja-JP"/>
        </w:rPr>
        <w:t>)</w:t>
      </w:r>
      <w:r>
        <w:rPr>
          <w:sz w:val="20"/>
          <w:szCs w:val="20"/>
          <w:lang w:eastAsia="ja-JP"/>
        </w:rPr>
        <w:t xml:space="preserve"> </w:t>
      </w:r>
      <w:r w:rsidR="003723AE">
        <w:rPr>
          <w:sz w:val="20"/>
          <w:szCs w:val="20"/>
          <w:lang w:eastAsia="ja-JP"/>
        </w:rPr>
        <w:t>when</w:t>
      </w:r>
      <w:r>
        <w:rPr>
          <w:sz w:val="20"/>
          <w:szCs w:val="20"/>
          <w:lang w:eastAsia="ja-JP"/>
        </w:rPr>
        <w:t xml:space="preserve"> a non-collocated operator </w:t>
      </w:r>
      <w:r w:rsidR="000734C4">
        <w:rPr>
          <w:sz w:val="20"/>
          <w:szCs w:val="20"/>
          <w:lang w:eastAsia="ja-JP"/>
        </w:rPr>
        <w:t xml:space="preserve">is </w:t>
      </w:r>
      <w:r w:rsidR="003723AE">
        <w:rPr>
          <w:sz w:val="20"/>
          <w:szCs w:val="20"/>
          <w:lang w:eastAsia="ja-JP"/>
        </w:rPr>
        <w:t xml:space="preserve">present </w:t>
      </w:r>
      <w:r>
        <w:rPr>
          <w:sz w:val="20"/>
          <w:szCs w:val="20"/>
          <w:lang w:eastAsia="ja-JP"/>
        </w:rPr>
        <w:t xml:space="preserve">in the gap. Hence supported band combinations with a reduced number of Rx chains </w:t>
      </w:r>
      <w:r w:rsidR="0083379C">
        <w:rPr>
          <w:sz w:val="20"/>
          <w:szCs w:val="20"/>
          <w:lang w:eastAsia="ja-JP"/>
        </w:rPr>
        <w:t xml:space="preserve">and reduced selectivity performance </w:t>
      </w:r>
      <w:r>
        <w:rPr>
          <w:sz w:val="20"/>
          <w:szCs w:val="20"/>
          <w:lang w:eastAsia="ja-JP"/>
        </w:rPr>
        <w:t xml:space="preserve">would have to be advertised </w:t>
      </w:r>
      <w:r w:rsidR="009C750B">
        <w:rPr>
          <w:sz w:val="20"/>
          <w:szCs w:val="20"/>
          <w:lang w:eastAsia="ja-JP"/>
        </w:rPr>
        <w:t xml:space="preserve">with modified UE band-combination </w:t>
      </w:r>
      <w:r w:rsidR="0095317D">
        <w:rPr>
          <w:sz w:val="20"/>
          <w:szCs w:val="20"/>
          <w:lang w:eastAsia="ja-JP"/>
        </w:rPr>
        <w:t xml:space="preserve">(BC) </w:t>
      </w:r>
      <w:r w:rsidR="009C750B">
        <w:rPr>
          <w:sz w:val="20"/>
          <w:szCs w:val="20"/>
          <w:lang w:eastAsia="ja-JP"/>
        </w:rPr>
        <w:t xml:space="preserve">capability. </w:t>
      </w:r>
      <w:r w:rsidR="004703B8">
        <w:rPr>
          <w:sz w:val="20"/>
          <w:szCs w:val="20"/>
          <w:lang w:eastAsia="ja-JP"/>
        </w:rPr>
        <w:t xml:space="preserve">Unless this is restricted to complex BC, </w:t>
      </w:r>
      <w:r w:rsidR="002145B0">
        <w:rPr>
          <w:sz w:val="20"/>
          <w:szCs w:val="20"/>
          <w:lang w:eastAsia="ja-JP"/>
        </w:rPr>
        <w:t xml:space="preserve">there would be </w:t>
      </w:r>
      <w:r w:rsidR="004703B8">
        <w:rPr>
          <w:sz w:val="20"/>
          <w:szCs w:val="20"/>
          <w:lang w:eastAsia="ja-JP"/>
        </w:rPr>
        <w:t>n</w:t>
      </w:r>
      <w:r w:rsidR="009C750B">
        <w:rPr>
          <w:sz w:val="20"/>
          <w:szCs w:val="20"/>
          <w:lang w:eastAsia="ja-JP"/>
        </w:rPr>
        <w:t xml:space="preserve">othing </w:t>
      </w:r>
      <w:r w:rsidR="002145B0">
        <w:rPr>
          <w:sz w:val="20"/>
          <w:szCs w:val="20"/>
          <w:lang w:eastAsia="ja-JP"/>
        </w:rPr>
        <w:t>to</w:t>
      </w:r>
      <w:r w:rsidR="009C750B">
        <w:rPr>
          <w:sz w:val="20"/>
          <w:szCs w:val="20"/>
          <w:lang w:eastAsia="ja-JP"/>
        </w:rPr>
        <w:t xml:space="preserve"> prevent </w:t>
      </w:r>
      <w:r w:rsidR="005174A2">
        <w:rPr>
          <w:sz w:val="20"/>
          <w:szCs w:val="20"/>
          <w:lang w:eastAsia="ja-JP"/>
        </w:rPr>
        <w:t>a</w:t>
      </w:r>
      <w:r w:rsidR="009C750B">
        <w:rPr>
          <w:sz w:val="20"/>
          <w:szCs w:val="20"/>
          <w:lang w:eastAsia="ja-JP"/>
        </w:rPr>
        <w:t xml:space="preserve"> UE vendor </w:t>
      </w:r>
      <w:r w:rsidR="006B461D">
        <w:rPr>
          <w:sz w:val="20"/>
          <w:szCs w:val="20"/>
          <w:lang w:eastAsia="ja-JP"/>
        </w:rPr>
        <w:t>from advertising</w:t>
      </w:r>
      <w:r w:rsidR="009C750B">
        <w:rPr>
          <w:sz w:val="20"/>
          <w:szCs w:val="20"/>
          <w:lang w:eastAsia="ja-JP"/>
        </w:rPr>
        <w:t xml:space="preserve"> BC</w:t>
      </w:r>
      <w:r w:rsidR="0095317D">
        <w:rPr>
          <w:sz w:val="20"/>
          <w:szCs w:val="20"/>
          <w:lang w:eastAsia="ja-JP"/>
        </w:rPr>
        <w:t>s</w:t>
      </w:r>
      <w:r w:rsidR="009C750B">
        <w:rPr>
          <w:sz w:val="20"/>
          <w:szCs w:val="20"/>
          <w:lang w:eastAsia="ja-JP"/>
        </w:rPr>
        <w:t xml:space="preserve"> with reduced interference rejection capability </w:t>
      </w:r>
      <w:r w:rsidR="0019735D">
        <w:rPr>
          <w:sz w:val="20"/>
          <w:szCs w:val="20"/>
          <w:lang w:eastAsia="ja-JP"/>
        </w:rPr>
        <w:t>even</w:t>
      </w:r>
      <w:r w:rsidR="009C750B">
        <w:rPr>
          <w:sz w:val="20"/>
          <w:szCs w:val="20"/>
          <w:lang w:eastAsia="ja-JP"/>
        </w:rPr>
        <w:t xml:space="preserve"> for band combinations </w:t>
      </w:r>
      <w:r w:rsidR="00C2224D">
        <w:rPr>
          <w:sz w:val="20"/>
          <w:szCs w:val="20"/>
          <w:lang w:eastAsia="ja-JP"/>
        </w:rPr>
        <w:t>where</w:t>
      </w:r>
      <w:r w:rsidR="009C750B">
        <w:rPr>
          <w:sz w:val="20"/>
          <w:szCs w:val="20"/>
          <w:lang w:eastAsia="ja-JP"/>
        </w:rPr>
        <w:t xml:space="preserve"> the number of Rx chains is not a problem, which implies degraded selectivity in general</w:t>
      </w:r>
      <w:r w:rsidR="004703B8">
        <w:rPr>
          <w:sz w:val="20"/>
          <w:szCs w:val="20"/>
          <w:lang w:eastAsia="ja-JP"/>
        </w:rPr>
        <w:t xml:space="preserve"> as support of </w:t>
      </w:r>
      <w:r w:rsidR="00B73DC7">
        <w:rPr>
          <w:sz w:val="20"/>
          <w:szCs w:val="20"/>
          <w:lang w:eastAsia="ja-JP"/>
        </w:rPr>
        <w:t xml:space="preserve">any </w:t>
      </w:r>
      <w:r w:rsidR="004703B8">
        <w:rPr>
          <w:sz w:val="20"/>
          <w:szCs w:val="20"/>
          <w:lang w:eastAsia="ja-JP"/>
        </w:rPr>
        <w:t xml:space="preserve">BC is always optional. </w:t>
      </w:r>
    </w:p>
    <w:p w14:paraId="3E8B155A" w14:textId="77777777" w:rsidR="000A79D9" w:rsidRDefault="000A79D9" w:rsidP="00CB0AB3">
      <w:pPr>
        <w:rPr>
          <w:sz w:val="20"/>
          <w:szCs w:val="20"/>
          <w:lang w:eastAsia="ja-JP"/>
        </w:rPr>
      </w:pPr>
    </w:p>
    <w:p w14:paraId="5B8AD287" w14:textId="0FCA6F81" w:rsidR="000A79D9" w:rsidRDefault="000A79D9" w:rsidP="00CB0AB3">
      <w:pPr>
        <w:rPr>
          <w:sz w:val="20"/>
          <w:szCs w:val="20"/>
          <w:lang w:eastAsia="ja-JP"/>
        </w:rPr>
      </w:pPr>
      <w:r>
        <w:rPr>
          <w:sz w:val="20"/>
          <w:szCs w:val="20"/>
          <w:lang w:eastAsia="ja-JP"/>
        </w:rPr>
        <w:t>We observe that</w:t>
      </w:r>
    </w:p>
    <w:p w14:paraId="524C803E" w14:textId="77777777" w:rsidR="00D0057A" w:rsidRDefault="00D0057A" w:rsidP="00CB0AB3">
      <w:pPr>
        <w:rPr>
          <w:sz w:val="20"/>
          <w:szCs w:val="20"/>
          <w:lang w:eastAsia="ja-JP"/>
        </w:rPr>
      </w:pPr>
    </w:p>
    <w:p w14:paraId="5979E9DF" w14:textId="77777777" w:rsidR="006B461D" w:rsidRDefault="006B461D" w:rsidP="006B461D">
      <w:pPr>
        <w:rPr>
          <w:sz w:val="21"/>
          <w:szCs w:val="21"/>
        </w:rPr>
      </w:pPr>
    </w:p>
    <w:p w14:paraId="350DEC40" w14:textId="1B9C1647" w:rsidR="006B461D" w:rsidRPr="00A952F9" w:rsidRDefault="00B84952" w:rsidP="006B461D">
      <w:pPr>
        <w:pStyle w:val="Observation"/>
        <w:numPr>
          <w:ilvl w:val="0"/>
          <w:numId w:val="4"/>
        </w:numPr>
        <w:tabs>
          <w:tab w:val="clear" w:pos="1304"/>
        </w:tabs>
        <w:ind w:left="1701" w:hanging="1701"/>
        <w:rPr>
          <w:b w:val="0"/>
          <w:bCs w:val="0"/>
          <w:sz w:val="21"/>
          <w:szCs w:val="21"/>
        </w:rPr>
      </w:pPr>
      <w:bookmarkStart w:id="26" w:name="_Toc173913491"/>
      <w:r>
        <w:rPr>
          <w:b w:val="0"/>
          <w:bCs w:val="0"/>
          <w:sz w:val="21"/>
          <w:szCs w:val="24"/>
          <w:lang w:eastAsia="zh-CN"/>
        </w:rPr>
        <w:t>S</w:t>
      </w:r>
      <w:r w:rsidR="006B461D" w:rsidRPr="006B461D">
        <w:rPr>
          <w:b w:val="0"/>
          <w:bCs w:val="0"/>
          <w:sz w:val="21"/>
          <w:szCs w:val="24"/>
          <w:lang w:eastAsia="zh-CN"/>
        </w:rPr>
        <w:t>upported band combinations with a reduced number of Rx chains</w:t>
      </w:r>
      <w:r w:rsidR="000B2504">
        <w:rPr>
          <w:b w:val="0"/>
          <w:bCs w:val="0"/>
          <w:sz w:val="21"/>
          <w:szCs w:val="24"/>
          <w:lang w:eastAsia="zh-CN"/>
        </w:rPr>
        <w:t>,</w:t>
      </w:r>
      <w:r w:rsidR="006B461D" w:rsidRPr="006B461D">
        <w:rPr>
          <w:b w:val="0"/>
          <w:bCs w:val="0"/>
          <w:sz w:val="21"/>
          <w:szCs w:val="24"/>
          <w:lang w:eastAsia="zh-CN"/>
        </w:rPr>
        <w:t xml:space="preserve"> and</w:t>
      </w:r>
      <w:r w:rsidR="000B2504">
        <w:rPr>
          <w:b w:val="0"/>
          <w:bCs w:val="0"/>
          <w:sz w:val="21"/>
          <w:szCs w:val="24"/>
          <w:lang w:eastAsia="zh-CN"/>
        </w:rPr>
        <w:t xml:space="preserve"> consequently</w:t>
      </w:r>
      <w:r w:rsidR="006B461D" w:rsidRPr="006B461D">
        <w:rPr>
          <w:b w:val="0"/>
          <w:bCs w:val="0"/>
          <w:sz w:val="21"/>
          <w:szCs w:val="24"/>
          <w:lang w:eastAsia="zh-CN"/>
        </w:rPr>
        <w:t xml:space="preserve"> reduced selectivity performance</w:t>
      </w:r>
      <w:r w:rsidR="000B2504">
        <w:rPr>
          <w:b w:val="0"/>
          <w:bCs w:val="0"/>
          <w:sz w:val="21"/>
          <w:szCs w:val="24"/>
          <w:lang w:eastAsia="zh-CN"/>
        </w:rPr>
        <w:t>,</w:t>
      </w:r>
      <w:r w:rsidR="006B461D" w:rsidRPr="006B461D">
        <w:rPr>
          <w:b w:val="0"/>
          <w:bCs w:val="0"/>
          <w:sz w:val="21"/>
          <w:szCs w:val="24"/>
          <w:lang w:eastAsia="zh-CN"/>
        </w:rPr>
        <w:t xml:space="preserve"> would have to be advertised with modified UE band-combination capabilit</w:t>
      </w:r>
      <w:r w:rsidR="00510C2C">
        <w:rPr>
          <w:b w:val="0"/>
          <w:bCs w:val="0"/>
          <w:sz w:val="21"/>
          <w:szCs w:val="24"/>
          <w:lang w:eastAsia="zh-CN"/>
        </w:rPr>
        <w:t>ies</w:t>
      </w:r>
      <w:r w:rsidR="006B461D" w:rsidRPr="006B461D">
        <w:rPr>
          <w:b w:val="0"/>
          <w:bCs w:val="0"/>
          <w:sz w:val="21"/>
          <w:szCs w:val="24"/>
          <w:lang w:eastAsia="zh-CN"/>
        </w:rPr>
        <w:t xml:space="preserve">. </w:t>
      </w:r>
      <w:r w:rsidR="00510C2C">
        <w:rPr>
          <w:b w:val="0"/>
          <w:bCs w:val="0"/>
          <w:sz w:val="21"/>
          <w:szCs w:val="24"/>
          <w:lang w:eastAsia="zh-CN"/>
        </w:rPr>
        <w:t>There is n</w:t>
      </w:r>
      <w:r w:rsidR="006B461D" w:rsidRPr="006B461D">
        <w:rPr>
          <w:b w:val="0"/>
          <w:bCs w:val="0"/>
          <w:sz w:val="21"/>
          <w:szCs w:val="24"/>
          <w:lang w:eastAsia="zh-CN"/>
        </w:rPr>
        <w:t xml:space="preserve">othing </w:t>
      </w:r>
      <w:r w:rsidR="00510C2C">
        <w:rPr>
          <w:b w:val="0"/>
          <w:bCs w:val="0"/>
          <w:sz w:val="21"/>
          <w:szCs w:val="24"/>
          <w:lang w:eastAsia="zh-CN"/>
        </w:rPr>
        <w:t>to</w:t>
      </w:r>
      <w:r w:rsidR="006B461D" w:rsidRPr="006B461D">
        <w:rPr>
          <w:b w:val="0"/>
          <w:bCs w:val="0"/>
          <w:sz w:val="21"/>
          <w:szCs w:val="24"/>
          <w:lang w:eastAsia="zh-CN"/>
        </w:rPr>
        <w:t xml:space="preserve"> prevent a UE vendor </w:t>
      </w:r>
      <w:r w:rsidR="00510C2C">
        <w:rPr>
          <w:b w:val="0"/>
          <w:bCs w:val="0"/>
          <w:sz w:val="21"/>
          <w:szCs w:val="24"/>
          <w:lang w:eastAsia="zh-CN"/>
        </w:rPr>
        <w:t>from advertising</w:t>
      </w:r>
      <w:r w:rsidR="006B461D" w:rsidRPr="006B461D">
        <w:rPr>
          <w:b w:val="0"/>
          <w:bCs w:val="0"/>
          <w:sz w:val="21"/>
          <w:szCs w:val="24"/>
          <w:lang w:eastAsia="zh-CN"/>
        </w:rPr>
        <w:t xml:space="preserve"> BCs with reduced interference rejection capability </w:t>
      </w:r>
      <w:r w:rsidR="006E79FB">
        <w:rPr>
          <w:b w:val="0"/>
          <w:bCs w:val="0"/>
          <w:sz w:val="21"/>
          <w:szCs w:val="24"/>
          <w:lang w:eastAsia="zh-CN"/>
        </w:rPr>
        <w:t>even</w:t>
      </w:r>
      <w:r w:rsidR="006B461D" w:rsidRPr="006B461D">
        <w:rPr>
          <w:b w:val="0"/>
          <w:bCs w:val="0"/>
          <w:sz w:val="21"/>
          <w:szCs w:val="24"/>
          <w:lang w:eastAsia="zh-CN"/>
        </w:rPr>
        <w:t xml:space="preserve"> for band combinations </w:t>
      </w:r>
      <w:r w:rsidR="006E79FB">
        <w:rPr>
          <w:b w:val="0"/>
          <w:bCs w:val="0"/>
          <w:sz w:val="21"/>
          <w:szCs w:val="24"/>
          <w:lang w:eastAsia="zh-CN"/>
        </w:rPr>
        <w:t>where</w:t>
      </w:r>
      <w:r w:rsidR="006B461D" w:rsidRPr="006B461D">
        <w:rPr>
          <w:b w:val="0"/>
          <w:bCs w:val="0"/>
          <w:sz w:val="21"/>
          <w:szCs w:val="24"/>
          <w:lang w:eastAsia="zh-CN"/>
        </w:rPr>
        <w:t xml:space="preserve"> the number of Rx chains is not a problem, which implies degraded selectivity in general as support of any BC is always optional.</w:t>
      </w:r>
      <w:bookmarkEnd w:id="26"/>
    </w:p>
    <w:p w14:paraId="7258F347" w14:textId="77777777" w:rsidR="006B461D" w:rsidRDefault="006B461D" w:rsidP="00CB0AB3">
      <w:pPr>
        <w:rPr>
          <w:sz w:val="20"/>
          <w:szCs w:val="20"/>
          <w:lang w:eastAsia="ja-JP"/>
        </w:rPr>
      </w:pPr>
    </w:p>
    <w:p w14:paraId="712647A4" w14:textId="77777777" w:rsidR="00013A0A" w:rsidRDefault="00013A0A" w:rsidP="00CB0AB3">
      <w:pPr>
        <w:rPr>
          <w:sz w:val="20"/>
          <w:szCs w:val="20"/>
          <w:lang w:eastAsia="ja-JP"/>
        </w:rPr>
      </w:pPr>
    </w:p>
    <w:p w14:paraId="0E488451" w14:textId="7F506D4E" w:rsidR="00E57575" w:rsidRDefault="009E718B" w:rsidP="00F35194">
      <w:pPr>
        <w:spacing w:after="120"/>
        <w:rPr>
          <w:sz w:val="20"/>
          <w:szCs w:val="20"/>
          <w:lang w:eastAsia="ja-JP"/>
        </w:rPr>
      </w:pPr>
      <w:r>
        <w:rPr>
          <w:sz w:val="20"/>
          <w:szCs w:val="20"/>
          <w:lang w:eastAsia="ja-JP"/>
        </w:rPr>
        <w:t>R</w:t>
      </w:r>
      <w:r w:rsidR="00FE7A54">
        <w:rPr>
          <w:sz w:val="20"/>
          <w:szCs w:val="20"/>
          <w:lang w:eastAsia="ja-JP"/>
        </w:rPr>
        <w:t xml:space="preserve">educed performance is normally not advertised as a “capability”. </w:t>
      </w:r>
      <w:r w:rsidR="00E57575">
        <w:rPr>
          <w:sz w:val="20"/>
          <w:szCs w:val="20"/>
          <w:lang w:eastAsia="ja-JP"/>
        </w:rPr>
        <w:t xml:space="preserve">The UE can still implement collocated non-contiguous carriers with a single Rx chain </w:t>
      </w:r>
      <w:proofErr w:type="gramStart"/>
      <w:r w:rsidR="00E57575">
        <w:rPr>
          <w:sz w:val="20"/>
          <w:szCs w:val="20"/>
          <w:lang w:eastAsia="ja-JP"/>
        </w:rPr>
        <w:t>as long as</w:t>
      </w:r>
      <w:proofErr w:type="gramEnd"/>
      <w:r w:rsidR="00E57575">
        <w:rPr>
          <w:sz w:val="20"/>
          <w:szCs w:val="20"/>
          <w:lang w:eastAsia="ja-JP"/>
        </w:rPr>
        <w:t xml:space="preserve"> the existing requirements are met, the UE implementation is not declared in the tests and should not be. </w:t>
      </w:r>
    </w:p>
    <w:p w14:paraId="75EAFFE3" w14:textId="77777777" w:rsidR="00E57575" w:rsidRDefault="00E57575" w:rsidP="00CB0AB3">
      <w:pPr>
        <w:rPr>
          <w:sz w:val="20"/>
          <w:szCs w:val="20"/>
          <w:lang w:eastAsia="ja-JP"/>
        </w:rPr>
      </w:pPr>
    </w:p>
    <w:p w14:paraId="595452DE" w14:textId="5858E8E3" w:rsidR="00E95926" w:rsidRDefault="00261532" w:rsidP="00CB0AB3">
      <w:pPr>
        <w:rPr>
          <w:sz w:val="20"/>
          <w:szCs w:val="20"/>
          <w:lang w:eastAsia="ja-JP"/>
        </w:rPr>
      </w:pPr>
      <w:r>
        <w:rPr>
          <w:sz w:val="20"/>
          <w:szCs w:val="20"/>
          <w:lang w:eastAsia="ja-JP"/>
        </w:rPr>
        <w:t xml:space="preserve">For UEs supporting non-collocated carriers separate UE receive chains are assumed. </w:t>
      </w:r>
      <w:r w:rsidR="00E95926" w:rsidRPr="00E95926">
        <w:rPr>
          <w:sz w:val="20"/>
          <w:szCs w:val="20"/>
          <w:lang w:eastAsia="ja-JP"/>
        </w:rPr>
        <w:t xml:space="preserve">The UE receiver requirements are primarily driven by scenarios where there is </w:t>
      </w:r>
      <w:r w:rsidR="00575AB6">
        <w:rPr>
          <w:sz w:val="20"/>
          <w:szCs w:val="20"/>
          <w:lang w:eastAsia="ja-JP"/>
        </w:rPr>
        <w:t xml:space="preserve">a </w:t>
      </w:r>
      <w:r w:rsidR="00E95926" w:rsidRPr="00E95926">
        <w:rPr>
          <w:sz w:val="20"/>
          <w:szCs w:val="20"/>
          <w:lang w:eastAsia="ja-JP"/>
        </w:rPr>
        <w:t xml:space="preserve">non-coordinated or non-co-located operation in these gaps. </w:t>
      </w:r>
    </w:p>
    <w:p w14:paraId="267E8227" w14:textId="77777777" w:rsidR="00F5785D" w:rsidRDefault="00F5785D" w:rsidP="00CB0AB3">
      <w:pPr>
        <w:rPr>
          <w:sz w:val="20"/>
          <w:szCs w:val="20"/>
          <w:lang w:eastAsia="ja-JP"/>
        </w:rPr>
      </w:pPr>
    </w:p>
    <w:p w14:paraId="6F1431A1" w14:textId="77777777" w:rsidR="005455AF" w:rsidRPr="003C61FC" w:rsidRDefault="005455AF" w:rsidP="00CB0AB3">
      <w:pPr>
        <w:rPr>
          <w:sz w:val="20"/>
          <w:szCs w:val="20"/>
          <w:lang w:eastAsia="ja-JP"/>
        </w:rPr>
      </w:pPr>
    </w:p>
    <w:p w14:paraId="068D90CB" w14:textId="21AC7F77" w:rsidR="00102532" w:rsidRPr="00031614" w:rsidRDefault="00505D4B" w:rsidP="00021214">
      <w:pPr>
        <w:pStyle w:val="Heading2"/>
        <w:rPr>
          <w:lang w:val="en-US"/>
        </w:rPr>
      </w:pPr>
      <w:r w:rsidRPr="00031614">
        <w:rPr>
          <w:lang w:val="en-US" w:eastAsia="ja-JP"/>
        </w:rPr>
        <w:t>C</w:t>
      </w:r>
      <w:r w:rsidR="00102532" w:rsidRPr="00031614">
        <w:rPr>
          <w:lang w:val="en-US" w:eastAsia="ja-JP"/>
        </w:rPr>
        <w:t>o-locat</w:t>
      </w:r>
      <w:r w:rsidR="008109E3" w:rsidRPr="00031614">
        <w:rPr>
          <w:lang w:val="en-US" w:eastAsia="ja-JP"/>
        </w:rPr>
        <w:t>ed</w:t>
      </w:r>
      <w:r w:rsidR="00016BEF" w:rsidRPr="00031614">
        <w:rPr>
          <w:lang w:val="en-US" w:eastAsia="ja-JP"/>
        </w:rPr>
        <w:t xml:space="preserve"> </w:t>
      </w:r>
      <w:r w:rsidRPr="00031614">
        <w:rPr>
          <w:lang w:val="en-US" w:eastAsia="ja-JP"/>
        </w:rPr>
        <w:t>conditions</w:t>
      </w:r>
      <w:r w:rsidR="002B12F2" w:rsidRPr="00031614">
        <w:rPr>
          <w:lang w:val="en-US" w:eastAsia="ja-JP"/>
        </w:rPr>
        <w:t xml:space="preserve"> </w:t>
      </w:r>
      <w:r w:rsidR="00016BEF" w:rsidRPr="00031614">
        <w:rPr>
          <w:lang w:val="en-US" w:eastAsia="ja-JP"/>
        </w:rPr>
        <w:t xml:space="preserve">in </w:t>
      </w:r>
      <w:r w:rsidR="007349D7" w:rsidRPr="00031614">
        <w:rPr>
          <w:lang w:val="en-US" w:eastAsia="ja-JP"/>
        </w:rPr>
        <w:t xml:space="preserve">practical </w:t>
      </w:r>
      <w:r w:rsidR="00016BEF" w:rsidRPr="00031614">
        <w:rPr>
          <w:lang w:val="en-US" w:eastAsia="ja-JP"/>
        </w:rPr>
        <w:t>deployment</w:t>
      </w:r>
    </w:p>
    <w:p w14:paraId="78EF4DF4" w14:textId="77777777" w:rsidR="00102532" w:rsidRDefault="00102532" w:rsidP="00CB0AB3">
      <w:pPr>
        <w:rPr>
          <w:sz w:val="20"/>
          <w:szCs w:val="20"/>
          <w:lang w:eastAsia="ja-JP"/>
        </w:rPr>
      </w:pPr>
    </w:p>
    <w:p w14:paraId="7473F06C" w14:textId="0B5D3E38" w:rsidR="00D53662" w:rsidRDefault="00D345E8" w:rsidP="00AD32AD">
      <w:pPr>
        <w:spacing w:after="120"/>
        <w:rPr>
          <w:sz w:val="20"/>
          <w:szCs w:val="20"/>
        </w:rPr>
      </w:pPr>
      <w:r>
        <w:rPr>
          <w:sz w:val="20"/>
          <w:szCs w:val="20"/>
        </w:rPr>
        <w:t xml:space="preserve">The </w:t>
      </w:r>
      <w:r w:rsidR="00AC4105">
        <w:rPr>
          <w:sz w:val="20"/>
          <w:szCs w:val="20"/>
        </w:rPr>
        <w:t>co</w:t>
      </w:r>
      <w:r w:rsidR="008A4245">
        <w:rPr>
          <w:sz w:val="20"/>
          <w:szCs w:val="20"/>
        </w:rPr>
        <w:t>-location definition</w:t>
      </w:r>
      <w:r w:rsidR="008566F2">
        <w:rPr>
          <w:sz w:val="20"/>
          <w:szCs w:val="20"/>
        </w:rPr>
        <w:t xml:space="preserve"> refers to </w:t>
      </w:r>
      <w:r w:rsidR="000D2ED4">
        <w:rPr>
          <w:sz w:val="20"/>
          <w:szCs w:val="20"/>
        </w:rPr>
        <w:t xml:space="preserve">a </w:t>
      </w:r>
      <w:r w:rsidR="00F81011">
        <w:rPr>
          <w:sz w:val="20"/>
          <w:szCs w:val="20"/>
        </w:rPr>
        <w:t>scenario</w:t>
      </w:r>
      <w:r w:rsidR="009B1369">
        <w:rPr>
          <w:sz w:val="20"/>
          <w:szCs w:val="20"/>
        </w:rPr>
        <w:t xml:space="preserve"> where</w:t>
      </w:r>
      <w:r w:rsidR="008566F2">
        <w:rPr>
          <w:sz w:val="20"/>
          <w:szCs w:val="20"/>
        </w:rPr>
        <w:t xml:space="preserve"> two or more </w:t>
      </w:r>
      <w:proofErr w:type="spellStart"/>
      <w:r w:rsidR="006F7664">
        <w:rPr>
          <w:sz w:val="20"/>
          <w:szCs w:val="20"/>
        </w:rPr>
        <w:t>gNB</w:t>
      </w:r>
      <w:proofErr w:type="spellEnd"/>
      <w:r w:rsidR="00676AA5">
        <w:rPr>
          <w:sz w:val="20"/>
          <w:szCs w:val="20"/>
        </w:rPr>
        <w:t xml:space="preserve"> are physically located at the same site or in very close proximit</w:t>
      </w:r>
      <w:r w:rsidR="000D2ED4">
        <w:rPr>
          <w:sz w:val="20"/>
          <w:szCs w:val="20"/>
        </w:rPr>
        <w:t>y to each other</w:t>
      </w:r>
      <w:r w:rsidR="0006394D">
        <w:rPr>
          <w:sz w:val="20"/>
          <w:szCs w:val="20"/>
        </w:rPr>
        <w:t>. T</w:t>
      </w:r>
      <w:r w:rsidR="00FF4688">
        <w:rPr>
          <w:sz w:val="20"/>
          <w:szCs w:val="20"/>
        </w:rPr>
        <w:t xml:space="preserve">he </w:t>
      </w:r>
      <w:proofErr w:type="spellStart"/>
      <w:r w:rsidR="00FF4688">
        <w:rPr>
          <w:sz w:val="20"/>
          <w:szCs w:val="20"/>
        </w:rPr>
        <w:t>gNB</w:t>
      </w:r>
      <w:proofErr w:type="spellEnd"/>
      <w:r w:rsidR="00FF4688">
        <w:rPr>
          <w:sz w:val="20"/>
          <w:szCs w:val="20"/>
        </w:rPr>
        <w:t xml:space="preserve"> is a logical node </w:t>
      </w:r>
      <w:r w:rsidR="00DE6924">
        <w:rPr>
          <w:sz w:val="20"/>
          <w:szCs w:val="20"/>
        </w:rPr>
        <w:t>typically implemented within a BS</w:t>
      </w:r>
      <w:r w:rsidR="0006394D">
        <w:rPr>
          <w:sz w:val="20"/>
          <w:szCs w:val="20"/>
        </w:rPr>
        <w:t xml:space="preserve"> deployed at a site</w:t>
      </w:r>
      <w:r w:rsidR="00A06984">
        <w:rPr>
          <w:sz w:val="20"/>
          <w:szCs w:val="20"/>
        </w:rPr>
        <w:t xml:space="preserve"> </w:t>
      </w:r>
      <w:r w:rsidR="00136380">
        <w:rPr>
          <w:sz w:val="20"/>
          <w:szCs w:val="20"/>
        </w:rPr>
        <w:fldChar w:fldCharType="begin"/>
      </w:r>
      <w:r w:rsidR="00136380">
        <w:rPr>
          <w:sz w:val="20"/>
          <w:szCs w:val="20"/>
        </w:rPr>
        <w:instrText xml:space="preserve"> REF _Ref170321667 \n \h </w:instrText>
      </w:r>
      <w:r w:rsidR="00136380">
        <w:rPr>
          <w:sz w:val="20"/>
          <w:szCs w:val="20"/>
        </w:rPr>
      </w:r>
      <w:r w:rsidR="00136380">
        <w:rPr>
          <w:sz w:val="20"/>
          <w:szCs w:val="20"/>
        </w:rPr>
        <w:fldChar w:fldCharType="separate"/>
      </w:r>
      <w:r w:rsidR="00DE6924">
        <w:rPr>
          <w:sz w:val="20"/>
          <w:szCs w:val="20"/>
        </w:rPr>
        <w:t>[2]</w:t>
      </w:r>
      <w:r w:rsidR="00136380">
        <w:rPr>
          <w:sz w:val="20"/>
          <w:szCs w:val="20"/>
        </w:rPr>
        <w:fldChar w:fldCharType="end"/>
      </w:r>
      <w:r w:rsidR="000D2ED4">
        <w:rPr>
          <w:sz w:val="20"/>
          <w:szCs w:val="20"/>
        </w:rPr>
        <w:t>. Th</w:t>
      </w:r>
      <w:r w:rsidR="00C97039">
        <w:rPr>
          <w:sz w:val="20"/>
          <w:szCs w:val="20"/>
        </w:rPr>
        <w:t xml:space="preserve">is </w:t>
      </w:r>
      <w:r w:rsidR="00D80C76">
        <w:rPr>
          <w:sz w:val="20"/>
          <w:szCs w:val="20"/>
        </w:rPr>
        <w:t xml:space="preserve">collocation deployment scenario </w:t>
      </w:r>
      <w:r w:rsidR="00C97039">
        <w:rPr>
          <w:sz w:val="20"/>
          <w:szCs w:val="20"/>
        </w:rPr>
        <w:t>should meet the conditions outlined</w:t>
      </w:r>
      <w:r w:rsidR="00A8132E">
        <w:rPr>
          <w:sz w:val="20"/>
          <w:szCs w:val="20"/>
        </w:rPr>
        <w:t xml:space="preserve"> in </w:t>
      </w:r>
      <w:r w:rsidR="00D178EF">
        <w:rPr>
          <w:sz w:val="20"/>
          <w:szCs w:val="20"/>
        </w:rPr>
        <w:t>MRTD</w:t>
      </w:r>
      <w:r w:rsidR="004D2799">
        <w:rPr>
          <w:sz w:val="20"/>
          <w:szCs w:val="20"/>
        </w:rPr>
        <w:t xml:space="preserve"> </w:t>
      </w:r>
      <w:r w:rsidR="00A8132E">
        <w:rPr>
          <w:sz w:val="20"/>
          <w:szCs w:val="20"/>
        </w:rPr>
        <w:t xml:space="preserve">as </w:t>
      </w:r>
      <w:r w:rsidR="004D2799">
        <w:rPr>
          <w:sz w:val="20"/>
          <w:szCs w:val="20"/>
        </w:rPr>
        <w:t>specified in TS38.133</w:t>
      </w:r>
      <w:r w:rsidR="00CC2470">
        <w:rPr>
          <w:sz w:val="20"/>
          <w:szCs w:val="20"/>
        </w:rPr>
        <w:t xml:space="preserve"> clause 7.6.4</w:t>
      </w:r>
      <w:r w:rsidR="00D178EF">
        <w:rPr>
          <w:sz w:val="20"/>
          <w:szCs w:val="20"/>
        </w:rPr>
        <w:t xml:space="preserve"> and </w:t>
      </w:r>
      <w:r w:rsidR="00A8132E">
        <w:rPr>
          <w:sz w:val="20"/>
          <w:szCs w:val="20"/>
        </w:rPr>
        <w:t xml:space="preserve">the </w:t>
      </w:r>
      <w:r w:rsidR="00D178EF">
        <w:rPr>
          <w:sz w:val="20"/>
          <w:szCs w:val="20"/>
        </w:rPr>
        <w:t>power</w:t>
      </w:r>
      <w:r w:rsidR="004D2799">
        <w:rPr>
          <w:sz w:val="20"/>
          <w:szCs w:val="20"/>
        </w:rPr>
        <w:t xml:space="preserve"> spectra density</w:t>
      </w:r>
      <w:r w:rsidR="00D178EF">
        <w:rPr>
          <w:sz w:val="20"/>
          <w:szCs w:val="20"/>
        </w:rPr>
        <w:t xml:space="preserve"> </w:t>
      </w:r>
      <w:r w:rsidR="004D2799">
        <w:rPr>
          <w:sz w:val="20"/>
          <w:szCs w:val="20"/>
        </w:rPr>
        <w:t>imbalance specified in TS</w:t>
      </w:r>
      <w:r w:rsidR="00CC2470">
        <w:rPr>
          <w:sz w:val="20"/>
          <w:szCs w:val="20"/>
        </w:rPr>
        <w:t>3</w:t>
      </w:r>
      <w:r w:rsidR="00A8132E">
        <w:rPr>
          <w:sz w:val="20"/>
          <w:szCs w:val="20"/>
        </w:rPr>
        <w:t>8</w:t>
      </w:r>
      <w:r w:rsidR="00CC2470">
        <w:rPr>
          <w:sz w:val="20"/>
          <w:szCs w:val="20"/>
        </w:rPr>
        <w:t>.101</w:t>
      </w:r>
      <w:r w:rsidR="004F592C">
        <w:rPr>
          <w:sz w:val="20"/>
          <w:szCs w:val="20"/>
        </w:rPr>
        <w:t xml:space="preserve"> </w:t>
      </w:r>
      <w:r w:rsidR="004F592C">
        <w:rPr>
          <w:sz w:val="20"/>
          <w:szCs w:val="20"/>
        </w:rPr>
        <w:fldChar w:fldCharType="begin"/>
      </w:r>
      <w:r w:rsidR="004F592C">
        <w:rPr>
          <w:sz w:val="20"/>
          <w:szCs w:val="20"/>
        </w:rPr>
        <w:instrText xml:space="preserve"> REF _Ref170321742 \n \h </w:instrText>
      </w:r>
      <w:r w:rsidR="004F592C">
        <w:rPr>
          <w:sz w:val="20"/>
          <w:szCs w:val="20"/>
        </w:rPr>
      </w:r>
      <w:r w:rsidR="004F592C">
        <w:rPr>
          <w:sz w:val="20"/>
          <w:szCs w:val="20"/>
        </w:rPr>
        <w:fldChar w:fldCharType="separate"/>
      </w:r>
      <w:r w:rsidR="00DE6924">
        <w:rPr>
          <w:sz w:val="20"/>
          <w:szCs w:val="20"/>
        </w:rPr>
        <w:t>[3]</w:t>
      </w:r>
      <w:r w:rsidR="004F592C">
        <w:rPr>
          <w:sz w:val="20"/>
          <w:szCs w:val="20"/>
        </w:rPr>
        <w:fldChar w:fldCharType="end"/>
      </w:r>
      <w:r w:rsidR="004F592C">
        <w:rPr>
          <w:sz w:val="20"/>
          <w:szCs w:val="20"/>
        </w:rPr>
        <w:fldChar w:fldCharType="begin"/>
      </w:r>
      <w:r w:rsidR="004F592C">
        <w:rPr>
          <w:sz w:val="20"/>
          <w:szCs w:val="20"/>
        </w:rPr>
        <w:instrText xml:space="preserve"> REF _Ref169196760 \n \h </w:instrText>
      </w:r>
      <w:r w:rsidR="004F592C">
        <w:rPr>
          <w:sz w:val="20"/>
          <w:szCs w:val="20"/>
        </w:rPr>
      </w:r>
      <w:r w:rsidR="004F592C">
        <w:rPr>
          <w:sz w:val="20"/>
          <w:szCs w:val="20"/>
        </w:rPr>
        <w:fldChar w:fldCharType="separate"/>
      </w:r>
      <w:r w:rsidR="00DE6924">
        <w:rPr>
          <w:sz w:val="20"/>
          <w:szCs w:val="20"/>
        </w:rPr>
        <w:t>[4]</w:t>
      </w:r>
      <w:r w:rsidR="004F592C">
        <w:rPr>
          <w:sz w:val="20"/>
          <w:szCs w:val="20"/>
        </w:rPr>
        <w:fldChar w:fldCharType="end"/>
      </w:r>
      <w:r w:rsidR="00CC2470">
        <w:rPr>
          <w:sz w:val="20"/>
          <w:szCs w:val="20"/>
        </w:rPr>
        <w:t>.</w:t>
      </w:r>
    </w:p>
    <w:p w14:paraId="60873107" w14:textId="77777777" w:rsidR="00EF2C08" w:rsidRDefault="00EF2C08" w:rsidP="00CB0AB3">
      <w:pPr>
        <w:rPr>
          <w:sz w:val="20"/>
          <w:szCs w:val="20"/>
        </w:rPr>
      </w:pPr>
    </w:p>
    <w:p w14:paraId="6B3B56A9" w14:textId="77777777" w:rsidR="00EF2C08" w:rsidRPr="007A62B1" w:rsidRDefault="00EF2C08" w:rsidP="00EF2C08">
      <w:pPr>
        <w:keepNext/>
        <w:keepLines/>
        <w:overflowPunct w:val="0"/>
        <w:autoSpaceDE w:val="0"/>
        <w:autoSpaceDN w:val="0"/>
        <w:adjustRightInd w:val="0"/>
        <w:spacing w:before="60" w:after="180"/>
        <w:jc w:val="center"/>
        <w:textAlignment w:val="baseline"/>
        <w:rPr>
          <w:rFonts w:ascii="Arial" w:eastAsia="Malgun Gothic" w:hAnsi="Arial"/>
          <w:b/>
          <w:snapToGrid w:val="0"/>
          <w:sz w:val="20"/>
          <w:szCs w:val="20"/>
          <w:lang w:val="en-GB" w:eastAsia="ko-KR"/>
        </w:rPr>
      </w:pPr>
      <w:r w:rsidRPr="007A62B1">
        <w:rPr>
          <w:rFonts w:ascii="Arial" w:hAnsi="Arial"/>
          <w:b/>
          <w:snapToGrid w:val="0"/>
          <w:sz w:val="20"/>
          <w:szCs w:val="20"/>
          <w:lang w:val="en-GB" w:eastAsia="en-GB"/>
        </w:rPr>
        <w:lastRenderedPageBreak/>
        <w:t>Table 7.6.</w:t>
      </w:r>
      <w:r w:rsidRPr="007A62B1">
        <w:rPr>
          <w:rFonts w:ascii="Arial" w:eastAsia="Malgun Gothic" w:hAnsi="Arial"/>
          <w:b/>
          <w:snapToGrid w:val="0"/>
          <w:sz w:val="20"/>
          <w:szCs w:val="20"/>
          <w:lang w:val="en-GB" w:eastAsia="en-GB"/>
        </w:rPr>
        <w:t>4</w:t>
      </w:r>
      <w:r w:rsidRPr="007A62B1">
        <w:rPr>
          <w:rFonts w:ascii="Arial" w:hAnsi="Arial"/>
          <w:b/>
          <w:snapToGrid w:val="0"/>
          <w:sz w:val="20"/>
          <w:szCs w:val="20"/>
          <w:lang w:val="en-GB" w:eastAsia="en-GB"/>
        </w:rPr>
        <w:t>-</w:t>
      </w:r>
      <w:r w:rsidRPr="007A62B1">
        <w:rPr>
          <w:rFonts w:ascii="Arial" w:eastAsia="Malgun Gothic" w:hAnsi="Arial"/>
          <w:b/>
          <w:snapToGrid w:val="0"/>
          <w:sz w:val="20"/>
          <w:szCs w:val="20"/>
          <w:lang w:val="en-GB" w:eastAsia="en-GB"/>
        </w:rPr>
        <w:t>1</w:t>
      </w:r>
      <w:r w:rsidRPr="007A62B1">
        <w:rPr>
          <w:rFonts w:ascii="Arial" w:eastAsia="Malgun Gothic" w:hAnsi="Arial"/>
          <w:b/>
          <w:snapToGrid w:val="0"/>
          <w:sz w:val="20"/>
          <w:szCs w:val="20"/>
          <w:lang w:val="en-GB" w:eastAsia="ko-KR"/>
        </w:rPr>
        <w:t>:</w:t>
      </w:r>
      <w:r w:rsidRPr="007A62B1">
        <w:rPr>
          <w:rFonts w:ascii="Arial" w:hAnsi="Arial"/>
          <w:b/>
          <w:snapToGrid w:val="0"/>
          <w:sz w:val="20"/>
          <w:szCs w:val="20"/>
          <w:lang w:val="en-GB" w:eastAsia="en-GB"/>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F2C08" w:rsidRPr="007A62B1" w14:paraId="578BAE3E" w14:textId="77777777" w:rsidTr="004A4D6D">
        <w:trPr>
          <w:jc w:val="center"/>
        </w:trPr>
        <w:tc>
          <w:tcPr>
            <w:tcW w:w="2251" w:type="dxa"/>
            <w:shd w:val="clear" w:color="auto" w:fill="auto"/>
          </w:tcPr>
          <w:p w14:paraId="5E7889CE" w14:textId="77777777" w:rsidR="00EF2C08" w:rsidRPr="007A62B1" w:rsidRDefault="00EF2C08" w:rsidP="004A4D6D">
            <w:pPr>
              <w:keepNext/>
              <w:keepLines/>
              <w:overflowPunct w:val="0"/>
              <w:autoSpaceDE w:val="0"/>
              <w:autoSpaceDN w:val="0"/>
              <w:adjustRightInd w:val="0"/>
              <w:jc w:val="center"/>
              <w:textAlignment w:val="baseline"/>
              <w:rPr>
                <w:rFonts w:ascii="Arial" w:hAnsi="Arial"/>
                <w:b/>
                <w:sz w:val="18"/>
                <w:szCs w:val="20"/>
                <w:lang w:val="en-GB" w:eastAsia="en-GB"/>
              </w:rPr>
            </w:pPr>
            <w:r w:rsidRPr="007A62B1">
              <w:rPr>
                <w:rFonts w:ascii="Arial" w:hAnsi="Arial"/>
                <w:b/>
                <w:sz w:val="18"/>
                <w:szCs w:val="20"/>
                <w:lang w:val="en-GB" w:eastAsia="en-GB"/>
              </w:rPr>
              <w:t>Frequency Range</w:t>
            </w:r>
          </w:p>
        </w:tc>
        <w:tc>
          <w:tcPr>
            <w:tcW w:w="3003" w:type="dxa"/>
            <w:shd w:val="clear" w:color="auto" w:fill="auto"/>
          </w:tcPr>
          <w:p w14:paraId="514B79C7" w14:textId="77777777" w:rsidR="00EF2C08" w:rsidRPr="007A62B1" w:rsidRDefault="00EF2C08" w:rsidP="004A4D6D">
            <w:pPr>
              <w:keepNext/>
              <w:keepLines/>
              <w:overflowPunct w:val="0"/>
              <w:autoSpaceDE w:val="0"/>
              <w:autoSpaceDN w:val="0"/>
              <w:adjustRightInd w:val="0"/>
              <w:jc w:val="center"/>
              <w:textAlignment w:val="baseline"/>
              <w:rPr>
                <w:rFonts w:ascii="Arial" w:hAnsi="Arial"/>
                <w:b/>
                <w:sz w:val="18"/>
                <w:szCs w:val="20"/>
                <w:lang w:val="en-GB" w:eastAsia="en-GB"/>
              </w:rPr>
            </w:pPr>
            <w:proofErr w:type="gramStart"/>
            <w:r w:rsidRPr="007A62B1">
              <w:rPr>
                <w:rFonts w:ascii="Arial" w:hAnsi="Arial"/>
                <w:b/>
                <w:sz w:val="18"/>
                <w:szCs w:val="20"/>
                <w:lang w:val="en-GB" w:eastAsia="en-GB"/>
              </w:rPr>
              <w:t>Maximum</w:t>
            </w:r>
            <w:proofErr w:type="gramEnd"/>
            <w:r w:rsidRPr="007A62B1">
              <w:rPr>
                <w:rFonts w:ascii="Arial" w:hAnsi="Arial"/>
                <w:b/>
                <w:sz w:val="18"/>
                <w:szCs w:val="20"/>
                <w:lang w:val="en-GB" w:eastAsia="en-GB"/>
              </w:rPr>
              <w:t xml:space="preserve"> receive timing difference (µs) </w:t>
            </w:r>
          </w:p>
        </w:tc>
      </w:tr>
      <w:tr w:rsidR="00EF2C08" w:rsidRPr="007A62B1" w14:paraId="49FAC4C0" w14:textId="77777777" w:rsidTr="004A4D6D">
        <w:trPr>
          <w:jc w:val="center"/>
        </w:trPr>
        <w:tc>
          <w:tcPr>
            <w:tcW w:w="2251" w:type="dxa"/>
            <w:shd w:val="clear" w:color="auto" w:fill="auto"/>
          </w:tcPr>
          <w:p w14:paraId="24A87065" w14:textId="77777777" w:rsidR="00EF2C08" w:rsidRPr="007A62B1" w:rsidRDefault="00EF2C08" w:rsidP="004A4D6D">
            <w:pPr>
              <w:keepNext/>
              <w:keepLines/>
              <w:overflowPunct w:val="0"/>
              <w:autoSpaceDE w:val="0"/>
              <w:autoSpaceDN w:val="0"/>
              <w:adjustRightInd w:val="0"/>
              <w:jc w:val="center"/>
              <w:textAlignment w:val="baseline"/>
              <w:rPr>
                <w:rFonts w:ascii="Arial" w:hAnsi="Arial"/>
                <w:sz w:val="18"/>
                <w:szCs w:val="20"/>
                <w:lang w:val="en-GB" w:eastAsia="en-GB"/>
              </w:rPr>
            </w:pPr>
            <w:r w:rsidRPr="007A62B1">
              <w:rPr>
                <w:rFonts w:ascii="Arial" w:hAnsi="Arial"/>
                <w:sz w:val="18"/>
                <w:szCs w:val="20"/>
                <w:lang w:val="en-GB" w:eastAsia="en-GB"/>
              </w:rPr>
              <w:t>FR1</w:t>
            </w:r>
          </w:p>
        </w:tc>
        <w:tc>
          <w:tcPr>
            <w:tcW w:w="3003" w:type="dxa"/>
            <w:shd w:val="clear" w:color="auto" w:fill="auto"/>
          </w:tcPr>
          <w:p w14:paraId="6CEC8D6F" w14:textId="77777777" w:rsidR="00EF2C08" w:rsidRPr="007A62B1" w:rsidRDefault="00EF2C08" w:rsidP="004A4D6D">
            <w:pPr>
              <w:keepNext/>
              <w:keepLines/>
              <w:overflowPunct w:val="0"/>
              <w:autoSpaceDE w:val="0"/>
              <w:autoSpaceDN w:val="0"/>
              <w:adjustRightInd w:val="0"/>
              <w:jc w:val="center"/>
              <w:textAlignment w:val="baseline"/>
              <w:rPr>
                <w:rFonts w:ascii="Arial" w:hAnsi="Arial"/>
                <w:sz w:val="18"/>
                <w:szCs w:val="20"/>
                <w:lang w:val="en-GB" w:eastAsia="en-GB"/>
              </w:rPr>
            </w:pPr>
            <w:r w:rsidRPr="007A62B1">
              <w:rPr>
                <w:rFonts w:ascii="Arial" w:hAnsi="Arial"/>
                <w:sz w:val="18"/>
                <w:szCs w:val="20"/>
                <w:lang w:val="en-GB" w:eastAsia="en-GB"/>
              </w:rPr>
              <w:t>3</w:t>
            </w:r>
            <w:r w:rsidRPr="007A62B1">
              <w:rPr>
                <w:rFonts w:ascii="Arial" w:hAnsi="Arial"/>
                <w:sz w:val="18"/>
                <w:szCs w:val="20"/>
                <w:vertAlign w:val="superscript"/>
                <w:lang w:val="en-GB" w:eastAsia="en-GB"/>
              </w:rPr>
              <w:t>1</w:t>
            </w:r>
          </w:p>
        </w:tc>
      </w:tr>
      <w:tr w:rsidR="00EF2C08" w:rsidRPr="007A62B1" w14:paraId="0B81297D" w14:textId="77777777" w:rsidTr="004A4D6D">
        <w:trPr>
          <w:jc w:val="center"/>
        </w:trPr>
        <w:tc>
          <w:tcPr>
            <w:tcW w:w="2251" w:type="dxa"/>
            <w:shd w:val="clear" w:color="auto" w:fill="auto"/>
          </w:tcPr>
          <w:p w14:paraId="345AC31B" w14:textId="77777777" w:rsidR="00EF2C08" w:rsidRPr="007A62B1" w:rsidRDefault="00EF2C08" w:rsidP="004A4D6D">
            <w:pPr>
              <w:keepNext/>
              <w:keepLines/>
              <w:overflowPunct w:val="0"/>
              <w:autoSpaceDE w:val="0"/>
              <w:autoSpaceDN w:val="0"/>
              <w:adjustRightInd w:val="0"/>
              <w:jc w:val="center"/>
              <w:textAlignment w:val="baseline"/>
              <w:rPr>
                <w:rFonts w:ascii="Arial" w:hAnsi="Arial"/>
                <w:sz w:val="18"/>
                <w:szCs w:val="20"/>
                <w:lang w:val="en-GB" w:eastAsia="en-GB"/>
              </w:rPr>
            </w:pPr>
            <w:r w:rsidRPr="007A62B1">
              <w:rPr>
                <w:rFonts w:ascii="Arial" w:eastAsia="Malgun Gothic" w:hAnsi="Arial"/>
                <w:sz w:val="18"/>
                <w:szCs w:val="20"/>
                <w:lang w:val="en-GB" w:eastAsia="en-GB"/>
              </w:rPr>
              <w:t>FR2-1</w:t>
            </w:r>
          </w:p>
        </w:tc>
        <w:tc>
          <w:tcPr>
            <w:tcW w:w="3003" w:type="dxa"/>
            <w:shd w:val="clear" w:color="auto" w:fill="auto"/>
          </w:tcPr>
          <w:p w14:paraId="18FBB5FB" w14:textId="77777777" w:rsidR="00EF2C08" w:rsidRPr="007A62B1" w:rsidRDefault="00EF2C08" w:rsidP="004A4D6D">
            <w:pPr>
              <w:keepNext/>
              <w:keepLines/>
              <w:overflowPunct w:val="0"/>
              <w:autoSpaceDE w:val="0"/>
              <w:autoSpaceDN w:val="0"/>
              <w:adjustRightInd w:val="0"/>
              <w:jc w:val="center"/>
              <w:textAlignment w:val="baseline"/>
              <w:rPr>
                <w:rFonts w:ascii="Arial" w:hAnsi="Arial"/>
                <w:sz w:val="18"/>
                <w:szCs w:val="20"/>
                <w:lang w:val="en-GB" w:eastAsia="en-GB"/>
              </w:rPr>
            </w:pPr>
            <w:r w:rsidRPr="007A62B1">
              <w:rPr>
                <w:rFonts w:ascii="Arial" w:eastAsia="Malgun Gothic" w:hAnsi="Arial"/>
                <w:sz w:val="18"/>
                <w:szCs w:val="20"/>
                <w:lang w:val="en-GB" w:eastAsia="en-GB"/>
              </w:rPr>
              <w:t>0.26</w:t>
            </w:r>
          </w:p>
        </w:tc>
      </w:tr>
      <w:tr w:rsidR="00EF2C08" w:rsidRPr="007A62B1" w14:paraId="1DC3B8CC" w14:textId="77777777" w:rsidTr="004A4D6D">
        <w:trPr>
          <w:jc w:val="center"/>
        </w:trPr>
        <w:tc>
          <w:tcPr>
            <w:tcW w:w="5254" w:type="dxa"/>
            <w:gridSpan w:val="2"/>
            <w:shd w:val="clear" w:color="auto" w:fill="auto"/>
          </w:tcPr>
          <w:p w14:paraId="752168F0" w14:textId="77777777" w:rsidR="00EF2C08" w:rsidRPr="007A62B1" w:rsidRDefault="00EF2C08" w:rsidP="004A4D6D">
            <w:pPr>
              <w:keepNext/>
              <w:keepLines/>
              <w:overflowPunct w:val="0"/>
              <w:autoSpaceDE w:val="0"/>
              <w:autoSpaceDN w:val="0"/>
              <w:adjustRightInd w:val="0"/>
              <w:ind w:left="851" w:hanging="851"/>
              <w:textAlignment w:val="baseline"/>
              <w:rPr>
                <w:rFonts w:ascii="Arial" w:hAnsi="Arial"/>
                <w:sz w:val="18"/>
                <w:szCs w:val="20"/>
                <w:lang w:val="en-GB" w:eastAsia="en-GB"/>
              </w:rPr>
            </w:pPr>
            <w:r w:rsidRPr="007A62B1">
              <w:rPr>
                <w:rFonts w:ascii="Arial" w:eastAsia="Yu Mincho" w:hAnsi="Arial" w:hint="eastAsia"/>
                <w:sz w:val="18"/>
                <w:szCs w:val="20"/>
                <w:lang w:val="en-GB" w:eastAsia="ja-JP"/>
              </w:rPr>
              <w:t>N</w:t>
            </w:r>
            <w:r w:rsidRPr="007A62B1">
              <w:rPr>
                <w:rFonts w:ascii="Arial" w:eastAsia="Yu Mincho" w:hAnsi="Arial"/>
                <w:sz w:val="18"/>
                <w:szCs w:val="20"/>
                <w:lang w:val="en-GB" w:eastAsia="ja-JP"/>
              </w:rPr>
              <w:t>ote 1:</w:t>
            </w:r>
            <w:r w:rsidRPr="007A62B1">
              <w:rPr>
                <w:rFonts w:ascii="Arial" w:hAnsi="Arial"/>
                <w:sz w:val="18"/>
                <w:szCs w:val="20"/>
                <w:lang w:val="en-GB" w:eastAsia="en-GB"/>
              </w:rPr>
              <w:tab/>
            </w:r>
            <w:r w:rsidRPr="007A62B1">
              <w:rPr>
                <w:rFonts w:ascii="Arial" w:hAnsi="Arial"/>
                <w:sz w:val="18"/>
                <w:szCs w:val="20"/>
                <w:lang w:eastAsia="ja-JP"/>
              </w:rPr>
              <w:t>In the case of different SCS on different CCs, if the receive time difference exceeds the cyclic prefix length of that SCS, demodulation performance degradation is expected for the first symbol of the slot.</w:t>
            </w:r>
          </w:p>
        </w:tc>
      </w:tr>
    </w:tbl>
    <w:p w14:paraId="78953C74" w14:textId="77777777" w:rsidR="00EF2C08" w:rsidRDefault="00EF2C08" w:rsidP="00EF2C08">
      <w:pPr>
        <w:spacing w:after="160" w:line="259" w:lineRule="auto"/>
        <w:rPr>
          <w:rFonts w:eastAsia="Calibri"/>
          <w:sz w:val="20"/>
          <w:szCs w:val="22"/>
          <w:lang w:eastAsia="ja-JP"/>
        </w:rPr>
      </w:pPr>
    </w:p>
    <w:p w14:paraId="103D1FE3" w14:textId="6F0D55C3" w:rsidR="00EF2C08" w:rsidRDefault="00EF2C08" w:rsidP="00EF2C08">
      <w:pPr>
        <w:spacing w:after="160" w:line="259" w:lineRule="auto"/>
        <w:rPr>
          <w:rFonts w:eastAsia="Calibri"/>
          <w:sz w:val="20"/>
          <w:szCs w:val="22"/>
          <w:lang w:eastAsia="ja-JP"/>
        </w:rPr>
      </w:pPr>
      <w:r>
        <w:rPr>
          <w:rFonts w:eastAsia="Calibri"/>
          <w:sz w:val="20"/>
          <w:szCs w:val="22"/>
          <w:lang w:eastAsia="ja-JP"/>
        </w:rPr>
        <w:t xml:space="preserve">The current </w:t>
      </w:r>
      <w:r w:rsidR="003E282B">
        <w:rPr>
          <w:rFonts w:eastAsia="Calibri"/>
          <w:sz w:val="20"/>
          <w:szCs w:val="22"/>
          <w:lang w:eastAsia="ja-JP"/>
        </w:rPr>
        <w:t xml:space="preserve">power imbalance </w:t>
      </w:r>
      <w:r>
        <w:rPr>
          <w:rFonts w:eastAsia="Calibri"/>
          <w:sz w:val="20"/>
          <w:szCs w:val="22"/>
          <w:lang w:eastAsia="ja-JP"/>
        </w:rPr>
        <w:t>requirement for the intra-band CA is shown below:</w:t>
      </w:r>
    </w:p>
    <w:p w14:paraId="13FCF09A" w14:textId="77777777" w:rsidR="00EF2C08" w:rsidRDefault="00EF2C08" w:rsidP="00EF2C08">
      <w:pPr>
        <w:spacing w:after="160" w:line="259" w:lineRule="auto"/>
        <w:rPr>
          <w:rFonts w:eastAsia="Calibri"/>
          <w:sz w:val="20"/>
          <w:szCs w:val="22"/>
          <w:lang w:eastAsia="ja-JP"/>
        </w:rPr>
      </w:pPr>
      <w:r w:rsidRPr="008740ED">
        <w:rPr>
          <w:noProof/>
          <w:sz w:val="22"/>
          <w:szCs w:val="22"/>
        </w:rPr>
        <mc:AlternateContent>
          <mc:Choice Requires="wps">
            <w:drawing>
              <wp:inline distT="0" distB="0" distL="0" distR="0" wp14:anchorId="69A71311" wp14:editId="49936C2F">
                <wp:extent cx="6057900" cy="1508760"/>
                <wp:effectExtent l="0" t="0" r="12700" b="15240"/>
                <wp:docPr id="643134808" name="Text Box 643134808"/>
                <wp:cNvGraphicFramePr/>
                <a:graphic xmlns:a="http://schemas.openxmlformats.org/drawingml/2006/main">
                  <a:graphicData uri="http://schemas.microsoft.com/office/word/2010/wordprocessingShape">
                    <wps:wsp>
                      <wps:cNvSpPr txBox="1"/>
                      <wps:spPr>
                        <a:xfrm>
                          <a:off x="0" y="0"/>
                          <a:ext cx="6057900" cy="1508760"/>
                        </a:xfrm>
                        <a:prstGeom prst="rect">
                          <a:avLst/>
                        </a:prstGeom>
                        <a:solidFill>
                          <a:schemeClr val="lt1"/>
                        </a:solidFill>
                        <a:ln w="6350">
                          <a:solidFill>
                            <a:prstClr val="black"/>
                          </a:solidFill>
                        </a:ln>
                      </wps:spPr>
                      <wps:txbx>
                        <w:txbxContent>
                          <w:p w14:paraId="2C84519A" w14:textId="77777777" w:rsidR="00EF2C08" w:rsidRPr="001D16EA" w:rsidRDefault="00EF2C08" w:rsidP="00EF2C08">
                            <w:pPr>
                              <w:overflowPunct w:val="0"/>
                              <w:autoSpaceDE w:val="0"/>
                              <w:autoSpaceDN w:val="0"/>
                              <w:adjustRightInd w:val="0"/>
                              <w:spacing w:after="180"/>
                              <w:textAlignment w:val="baseline"/>
                              <w:rPr>
                                <w:rFonts w:cs="v5.0.0"/>
                                <w:sz w:val="21"/>
                                <w:szCs w:val="21"/>
                                <w:lang w:val="en-GB" w:eastAsia="en-GB"/>
                              </w:rPr>
                            </w:pPr>
                            <w:r w:rsidRPr="001D16EA">
                              <w:rPr>
                                <w:sz w:val="20"/>
                                <w:szCs w:val="20"/>
                              </w:rPr>
                              <w:t xml:space="preserve">NOTE 6: </w:t>
                            </w:r>
                            <w:r w:rsidRPr="001D16EA">
                              <w:rPr>
                                <w:sz w:val="20"/>
                                <w:szCs w:val="20"/>
                                <w:highlight w:val="yellow"/>
                              </w:rPr>
                              <w:t xml:space="preserve">For a UE not indicating </w:t>
                            </w:r>
                            <w:r w:rsidRPr="001D16EA">
                              <w:rPr>
                                <w:i/>
                                <w:iCs/>
                                <w:sz w:val="20"/>
                                <w:szCs w:val="20"/>
                                <w:highlight w:val="yellow"/>
                              </w:rPr>
                              <w:t>intraBandNR-CA-non-collocated-r18</w:t>
                            </w:r>
                            <w:r w:rsidRPr="001D16EA">
                              <w:rPr>
                                <w:sz w:val="20"/>
                                <w:szCs w:val="20"/>
                              </w:rPr>
                              <w:t xml:space="preserve">, the minimum requirements for intra-band non-contiguous CA apply when the </w:t>
                            </w:r>
                            <w:r w:rsidRPr="008861FF">
                              <w:rPr>
                                <w:sz w:val="20"/>
                                <w:szCs w:val="20"/>
                              </w:rPr>
                              <w:t>maximum power spectral density imbalance</w:t>
                            </w:r>
                            <w:r w:rsidRPr="001D16EA">
                              <w:rPr>
                                <w:sz w:val="20"/>
                                <w:szCs w:val="20"/>
                              </w:rPr>
                              <w:t xml:space="preserve"> between downlink carriers is within 6 </w:t>
                            </w:r>
                            <w:proofErr w:type="spellStart"/>
                            <w:r w:rsidRPr="001D16EA">
                              <w:rPr>
                                <w:sz w:val="20"/>
                                <w:szCs w:val="20"/>
                              </w:rPr>
                              <w:t>dB.</w:t>
                            </w:r>
                            <w:proofErr w:type="spellEnd"/>
                            <w:r w:rsidRPr="001D16EA">
                              <w:rPr>
                                <w:sz w:val="20"/>
                                <w:szCs w:val="20"/>
                              </w:rPr>
                              <w:t xml:space="preserve"> For a UE indicating </w:t>
                            </w:r>
                            <w:r w:rsidRPr="001D16EA">
                              <w:rPr>
                                <w:i/>
                                <w:iCs/>
                                <w:sz w:val="20"/>
                                <w:szCs w:val="20"/>
                              </w:rPr>
                              <w:t xml:space="preserve">intraBandNR-CA-non-collocated-r18 </w:t>
                            </w:r>
                            <w:r w:rsidRPr="001D16EA">
                              <w:rPr>
                                <w:sz w:val="20"/>
                                <w:szCs w:val="20"/>
                              </w:rPr>
                              <w:t xml:space="preserve">and if </w:t>
                            </w:r>
                            <w:r w:rsidRPr="001D16EA">
                              <w:rPr>
                                <w:i/>
                                <w:iCs/>
                                <w:sz w:val="20"/>
                                <w:szCs w:val="20"/>
                              </w:rPr>
                              <w:t xml:space="preserve">nonCollocatedTypeNR-CA-r18 </w:t>
                            </w:r>
                            <w:r w:rsidRPr="001D16EA">
                              <w:rPr>
                                <w:sz w:val="20"/>
                                <w:szCs w:val="20"/>
                              </w:rPr>
                              <w:t xml:space="preserve">is not provided and UE is configured with </w:t>
                            </w:r>
                            <w:proofErr w:type="spellStart"/>
                            <w:r w:rsidRPr="001D16EA">
                              <w:rPr>
                                <w:i/>
                                <w:iCs/>
                                <w:sz w:val="20"/>
                                <w:szCs w:val="20"/>
                              </w:rPr>
                              <w:t>maxMIMO</w:t>
                            </w:r>
                            <w:proofErr w:type="spellEnd"/>
                            <w:r w:rsidRPr="001D16EA">
                              <w:rPr>
                                <w:i/>
                                <w:iCs/>
                                <w:sz w:val="20"/>
                                <w:szCs w:val="20"/>
                              </w:rPr>
                              <w:t xml:space="preserve">-Layers </w:t>
                            </w:r>
                            <w:r w:rsidRPr="001D16EA">
                              <w:rPr>
                                <w:sz w:val="20"/>
                                <w:szCs w:val="20"/>
                              </w:rPr>
                              <w:t xml:space="preserve">with value less than or equal to 2, the power imbalance requirement defined in subclause 7.10A apply. </w:t>
                            </w:r>
                            <w:r w:rsidRPr="00177F9E">
                              <w:rPr>
                                <w:sz w:val="20"/>
                                <w:szCs w:val="20"/>
                                <w:highlight w:val="yellow"/>
                              </w:rPr>
                              <w:t xml:space="preserve">For a UE indicating </w:t>
                            </w:r>
                            <w:r w:rsidRPr="00177F9E">
                              <w:rPr>
                                <w:i/>
                                <w:iCs/>
                                <w:sz w:val="20"/>
                                <w:szCs w:val="20"/>
                                <w:highlight w:val="yellow"/>
                              </w:rPr>
                              <w:t xml:space="preserve">intraBandNR-CA-non-collocated-r18 </w:t>
                            </w:r>
                            <w:r w:rsidRPr="00177F9E">
                              <w:rPr>
                                <w:sz w:val="20"/>
                                <w:szCs w:val="20"/>
                                <w:highlight w:val="yellow"/>
                              </w:rPr>
                              <w:t xml:space="preserve">and when </w:t>
                            </w:r>
                            <w:r w:rsidRPr="00177F9E">
                              <w:rPr>
                                <w:i/>
                                <w:iCs/>
                                <w:sz w:val="20"/>
                                <w:szCs w:val="20"/>
                                <w:highlight w:val="yellow"/>
                              </w:rPr>
                              <w:t xml:space="preserve">nonCollocatedTypeNR-CA-r18 </w:t>
                            </w:r>
                            <w:r w:rsidRPr="00177F9E">
                              <w:rPr>
                                <w:sz w:val="20"/>
                                <w:szCs w:val="20"/>
                                <w:highlight w:val="yellow"/>
                              </w:rPr>
                              <w:t>is provided</w:t>
                            </w:r>
                            <w:r w:rsidRPr="001D16EA">
                              <w:rPr>
                                <w:sz w:val="20"/>
                                <w:szCs w:val="20"/>
                              </w:rPr>
                              <w:t xml:space="preserve">, the minimum requirements for intra-band non-contiguous CA apply when the maximum power spectral density imbalance between downlink carriers is within 6 </w:t>
                            </w:r>
                            <w:proofErr w:type="spellStart"/>
                            <w:r w:rsidRPr="001D16EA">
                              <w:rPr>
                                <w:sz w:val="20"/>
                                <w:szCs w:val="20"/>
                              </w:rPr>
                              <w:t>dB.</w:t>
                            </w:r>
                            <w:proofErr w:type="spellEnd"/>
                            <w:r w:rsidRPr="001D16EA">
                              <w:rPr>
                                <w:sz w:val="20"/>
                                <w:szCs w:val="20"/>
                              </w:rPr>
                              <w:t xml:space="preserve"> For these UEs, the power spectral density imbalance condition also applies for these carriers when applicable intra-band non-contiguous NR CA configuration is a subset of a higher order NR CA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9A71311" id="Text Box 643134808" o:spid="_x0000_s1027" type="#_x0000_t202" style="width:477pt;height:11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" fillcolor="white [3201]" strokeweight=".5pt">
                <v:textbox>
                  <w:txbxContent>
                    <w:p w14:paraId="2C84519A" w14:textId="77777777" w:rsidR="00EF2C08" w:rsidRPr="001D16EA" w:rsidRDefault="00EF2C08" w:rsidP="00EF2C08">
                      <w:pPr>
                        <w:overflowPunct w:val="0"/>
                        <w:autoSpaceDE w:val="0"/>
                        <w:autoSpaceDN w:val="0"/>
                        <w:adjustRightInd w:val="0"/>
                        <w:spacing w:after="180"/>
                        <w:textAlignment w:val="baseline"/>
                        <w:rPr>
                          <w:rFonts w:cs="v5.0.0"/>
                          <w:sz w:val="21"/>
                          <w:szCs w:val="21"/>
                          <w:lang w:val="en-GB" w:eastAsia="en-GB"/>
                        </w:rPr>
                      </w:pPr>
                      <w:r w:rsidRPr="001D16EA">
                        <w:rPr>
                          <w:sz w:val="20"/>
                          <w:szCs w:val="20"/>
                        </w:rPr>
                        <w:t xml:space="preserve">NOTE 6: </w:t>
                      </w:r>
                      <w:r w:rsidRPr="001D16EA">
                        <w:rPr>
                          <w:sz w:val="20"/>
                          <w:szCs w:val="20"/>
                          <w:highlight w:val="yellow"/>
                        </w:rPr>
                        <w:t xml:space="preserve">For a UE not indicating </w:t>
                      </w:r>
                      <w:r w:rsidRPr="001D16EA">
                        <w:rPr>
                          <w:i/>
                          <w:iCs/>
                          <w:sz w:val="20"/>
                          <w:szCs w:val="20"/>
                          <w:highlight w:val="yellow"/>
                        </w:rPr>
                        <w:t>intraBandNR-CA-non-collocated-r18</w:t>
                      </w:r>
                      <w:r w:rsidRPr="001D16EA">
                        <w:rPr>
                          <w:sz w:val="20"/>
                          <w:szCs w:val="20"/>
                        </w:rPr>
                        <w:t xml:space="preserve">, the minimum requirements for intra-band non-contiguous CA apply when the </w:t>
                      </w:r>
                      <w:r w:rsidRPr="008861FF">
                        <w:rPr>
                          <w:sz w:val="20"/>
                          <w:szCs w:val="20"/>
                        </w:rPr>
                        <w:t>maximum power spectral density imbalance</w:t>
                      </w:r>
                      <w:r w:rsidRPr="001D16EA">
                        <w:rPr>
                          <w:sz w:val="20"/>
                          <w:szCs w:val="20"/>
                        </w:rPr>
                        <w:t xml:space="preserve"> between downlink carriers is within 6 </w:t>
                      </w:r>
                      <w:proofErr w:type="spellStart"/>
                      <w:r w:rsidRPr="001D16EA">
                        <w:rPr>
                          <w:sz w:val="20"/>
                          <w:szCs w:val="20"/>
                        </w:rPr>
                        <w:t>dB.</w:t>
                      </w:r>
                      <w:proofErr w:type="spellEnd"/>
                      <w:r w:rsidRPr="001D16EA">
                        <w:rPr>
                          <w:sz w:val="20"/>
                          <w:szCs w:val="20"/>
                        </w:rPr>
                        <w:t xml:space="preserve"> For a UE indicating </w:t>
                      </w:r>
                      <w:r w:rsidRPr="001D16EA">
                        <w:rPr>
                          <w:i/>
                          <w:iCs/>
                          <w:sz w:val="20"/>
                          <w:szCs w:val="20"/>
                        </w:rPr>
                        <w:t xml:space="preserve">intraBandNR-CA-non-collocated-r18 </w:t>
                      </w:r>
                      <w:r w:rsidRPr="001D16EA">
                        <w:rPr>
                          <w:sz w:val="20"/>
                          <w:szCs w:val="20"/>
                        </w:rPr>
                        <w:t xml:space="preserve">and if </w:t>
                      </w:r>
                      <w:r w:rsidRPr="001D16EA">
                        <w:rPr>
                          <w:i/>
                          <w:iCs/>
                          <w:sz w:val="20"/>
                          <w:szCs w:val="20"/>
                        </w:rPr>
                        <w:t xml:space="preserve">nonCollocatedTypeNR-CA-r18 </w:t>
                      </w:r>
                      <w:r w:rsidRPr="001D16EA">
                        <w:rPr>
                          <w:sz w:val="20"/>
                          <w:szCs w:val="20"/>
                        </w:rPr>
                        <w:t xml:space="preserve">is not provided and UE is configured with </w:t>
                      </w:r>
                      <w:proofErr w:type="spellStart"/>
                      <w:r w:rsidRPr="001D16EA">
                        <w:rPr>
                          <w:i/>
                          <w:iCs/>
                          <w:sz w:val="20"/>
                          <w:szCs w:val="20"/>
                        </w:rPr>
                        <w:t>maxMIMO</w:t>
                      </w:r>
                      <w:proofErr w:type="spellEnd"/>
                      <w:r w:rsidRPr="001D16EA">
                        <w:rPr>
                          <w:i/>
                          <w:iCs/>
                          <w:sz w:val="20"/>
                          <w:szCs w:val="20"/>
                        </w:rPr>
                        <w:t xml:space="preserve">-Layers </w:t>
                      </w:r>
                      <w:r w:rsidRPr="001D16EA">
                        <w:rPr>
                          <w:sz w:val="20"/>
                          <w:szCs w:val="20"/>
                        </w:rPr>
                        <w:t xml:space="preserve">with value less than or equal to 2, the power imbalance requirement defined in subclause 7.10A apply. </w:t>
                      </w:r>
                      <w:r w:rsidRPr="00177F9E">
                        <w:rPr>
                          <w:sz w:val="20"/>
                          <w:szCs w:val="20"/>
                          <w:highlight w:val="yellow"/>
                        </w:rPr>
                        <w:t xml:space="preserve">For a UE indicating </w:t>
                      </w:r>
                      <w:r w:rsidRPr="00177F9E">
                        <w:rPr>
                          <w:i/>
                          <w:iCs/>
                          <w:sz w:val="20"/>
                          <w:szCs w:val="20"/>
                          <w:highlight w:val="yellow"/>
                        </w:rPr>
                        <w:t xml:space="preserve">intraBandNR-CA-non-collocated-r18 </w:t>
                      </w:r>
                      <w:r w:rsidRPr="00177F9E">
                        <w:rPr>
                          <w:sz w:val="20"/>
                          <w:szCs w:val="20"/>
                          <w:highlight w:val="yellow"/>
                        </w:rPr>
                        <w:t xml:space="preserve">and when </w:t>
                      </w:r>
                      <w:r w:rsidRPr="00177F9E">
                        <w:rPr>
                          <w:i/>
                          <w:iCs/>
                          <w:sz w:val="20"/>
                          <w:szCs w:val="20"/>
                          <w:highlight w:val="yellow"/>
                        </w:rPr>
                        <w:t xml:space="preserve">nonCollocatedTypeNR-CA-r18 </w:t>
                      </w:r>
                      <w:r w:rsidRPr="00177F9E">
                        <w:rPr>
                          <w:sz w:val="20"/>
                          <w:szCs w:val="20"/>
                          <w:highlight w:val="yellow"/>
                        </w:rPr>
                        <w:t>is provided</w:t>
                      </w:r>
                      <w:r w:rsidRPr="001D16EA">
                        <w:rPr>
                          <w:sz w:val="20"/>
                          <w:szCs w:val="20"/>
                        </w:rPr>
                        <w:t xml:space="preserve">, the minimum requirements for intra-band non-contiguous CA apply when the maximum power spectral density imbalance between downlink carriers is within 6 </w:t>
                      </w:r>
                      <w:proofErr w:type="spellStart"/>
                      <w:r w:rsidRPr="001D16EA">
                        <w:rPr>
                          <w:sz w:val="20"/>
                          <w:szCs w:val="20"/>
                        </w:rPr>
                        <w:t>dB.</w:t>
                      </w:r>
                      <w:proofErr w:type="spellEnd"/>
                      <w:r w:rsidRPr="001D16EA">
                        <w:rPr>
                          <w:sz w:val="20"/>
                          <w:szCs w:val="20"/>
                        </w:rPr>
                        <w:t xml:space="preserve"> For these UEs, the power spectral density imbalance condition also applies for these carriers when applicable intra-band non-contiguous NR CA configuration is a subset of a higher order NR CA configuration.</w:t>
                      </w:r>
                    </w:p>
                  </w:txbxContent>
                </v:textbox>
                <w10:anchorlock/>
              </v:shape>
            </w:pict>
          </mc:Fallback>
        </mc:AlternateContent>
      </w:r>
    </w:p>
    <w:p w14:paraId="475ACE5D" w14:textId="77777777" w:rsidR="00E109EF" w:rsidRPr="00036DBB" w:rsidRDefault="00E109EF" w:rsidP="00CB0AB3">
      <w:pPr>
        <w:rPr>
          <w:sz w:val="20"/>
          <w:szCs w:val="20"/>
        </w:rPr>
      </w:pPr>
    </w:p>
    <w:p w14:paraId="1ED382E5" w14:textId="1ACF161C" w:rsidR="00EF2C08" w:rsidRPr="00B757F6" w:rsidRDefault="00B757F6" w:rsidP="00EF2C08">
      <w:pPr>
        <w:spacing w:after="160" w:line="259" w:lineRule="auto"/>
        <w:rPr>
          <w:rFonts w:eastAsia="Calibri"/>
          <w:sz w:val="20"/>
          <w:szCs w:val="22"/>
          <w:lang w:eastAsia="ja-JP"/>
        </w:rPr>
      </w:pPr>
      <w:r w:rsidRPr="00B757F6">
        <w:rPr>
          <w:rFonts w:eastAsia="Calibri"/>
          <w:sz w:val="20"/>
          <w:szCs w:val="22"/>
          <w:lang w:eastAsia="ja-JP"/>
        </w:rPr>
        <w:t>It</w:t>
      </w:r>
      <w:r>
        <w:rPr>
          <w:rFonts w:eastAsia="Calibri"/>
          <w:sz w:val="20"/>
          <w:szCs w:val="22"/>
          <w:lang w:eastAsia="ja-JP"/>
        </w:rPr>
        <w:t xml:space="preserve"> is </w:t>
      </w:r>
      <w:r w:rsidR="003C6798">
        <w:rPr>
          <w:rFonts w:eastAsia="Calibri"/>
          <w:sz w:val="20"/>
          <w:szCs w:val="22"/>
          <w:lang w:eastAsia="ja-JP"/>
        </w:rPr>
        <w:t>important to note</w:t>
      </w:r>
      <w:r>
        <w:rPr>
          <w:rFonts w:eastAsia="Calibri"/>
          <w:sz w:val="20"/>
          <w:szCs w:val="22"/>
          <w:lang w:eastAsia="ja-JP"/>
        </w:rPr>
        <w:t xml:space="preserve"> that the 6 dB </w:t>
      </w:r>
      <w:r w:rsidR="00952D76">
        <w:rPr>
          <w:rFonts w:eastAsia="Calibri"/>
          <w:sz w:val="20"/>
          <w:szCs w:val="22"/>
          <w:lang w:eastAsia="ja-JP"/>
        </w:rPr>
        <w:t xml:space="preserve">PSD imbalance for </w:t>
      </w:r>
      <w:r w:rsidR="006618DE">
        <w:rPr>
          <w:rFonts w:eastAsia="Calibri"/>
          <w:sz w:val="20"/>
          <w:szCs w:val="22"/>
          <w:lang w:eastAsia="ja-JP"/>
        </w:rPr>
        <w:t xml:space="preserve">intra-band </w:t>
      </w:r>
      <w:r w:rsidR="00952D76">
        <w:rPr>
          <w:rFonts w:eastAsia="Calibri"/>
          <w:sz w:val="20"/>
          <w:szCs w:val="22"/>
          <w:lang w:eastAsia="ja-JP"/>
        </w:rPr>
        <w:t>collocat</w:t>
      </w:r>
      <w:r w:rsidR="006618DE">
        <w:rPr>
          <w:rFonts w:eastAsia="Calibri"/>
          <w:sz w:val="20"/>
          <w:szCs w:val="22"/>
          <w:lang w:eastAsia="ja-JP"/>
        </w:rPr>
        <w:t>ed CA</w:t>
      </w:r>
      <w:r w:rsidR="00952D76">
        <w:rPr>
          <w:rFonts w:eastAsia="Calibri"/>
          <w:sz w:val="20"/>
          <w:szCs w:val="22"/>
          <w:lang w:eastAsia="ja-JP"/>
        </w:rPr>
        <w:t xml:space="preserve"> is only</w:t>
      </w:r>
      <w:r w:rsidR="009B4C95">
        <w:rPr>
          <w:rFonts w:eastAsia="Calibri"/>
          <w:sz w:val="20"/>
          <w:szCs w:val="22"/>
          <w:lang w:eastAsia="ja-JP"/>
        </w:rPr>
        <w:t xml:space="preserve"> </w:t>
      </w:r>
      <w:r w:rsidR="00C06ADD">
        <w:rPr>
          <w:rFonts w:eastAsia="Calibri"/>
          <w:sz w:val="20"/>
          <w:szCs w:val="22"/>
          <w:lang w:eastAsia="ja-JP"/>
        </w:rPr>
        <w:t xml:space="preserve">the </w:t>
      </w:r>
      <w:r w:rsidR="009B4C95">
        <w:rPr>
          <w:rFonts w:eastAsia="Calibri"/>
          <w:sz w:val="20"/>
          <w:szCs w:val="22"/>
          <w:lang w:eastAsia="ja-JP"/>
        </w:rPr>
        <w:t>minimum core requirement</w:t>
      </w:r>
      <w:r w:rsidR="00B15143">
        <w:rPr>
          <w:rFonts w:eastAsia="Calibri"/>
          <w:sz w:val="20"/>
          <w:szCs w:val="22"/>
          <w:lang w:eastAsia="ja-JP"/>
        </w:rPr>
        <w:t xml:space="preserve"> </w:t>
      </w:r>
      <w:r w:rsidR="009B4E9C">
        <w:rPr>
          <w:rFonts w:eastAsia="Calibri"/>
          <w:sz w:val="20"/>
          <w:szCs w:val="22"/>
          <w:lang w:eastAsia="ja-JP"/>
        </w:rPr>
        <w:t>that</w:t>
      </w:r>
      <w:r w:rsidR="00B15143">
        <w:rPr>
          <w:rFonts w:eastAsia="Calibri"/>
          <w:sz w:val="20"/>
          <w:szCs w:val="22"/>
          <w:lang w:eastAsia="ja-JP"/>
        </w:rPr>
        <w:t xml:space="preserve"> can be accessed during the </w:t>
      </w:r>
      <w:r w:rsidR="00E0580D">
        <w:rPr>
          <w:rFonts w:eastAsia="Calibri"/>
          <w:sz w:val="20"/>
          <w:szCs w:val="22"/>
          <w:lang w:eastAsia="ja-JP"/>
        </w:rPr>
        <w:t xml:space="preserve">conformance testing. </w:t>
      </w:r>
      <w:r w:rsidR="008A48F0">
        <w:rPr>
          <w:rFonts w:eastAsia="Calibri"/>
          <w:sz w:val="20"/>
          <w:szCs w:val="22"/>
          <w:lang w:eastAsia="ja-JP"/>
        </w:rPr>
        <w:t xml:space="preserve">However, </w:t>
      </w:r>
      <w:r w:rsidR="00B15143">
        <w:rPr>
          <w:rFonts w:eastAsia="Calibri"/>
          <w:sz w:val="20"/>
          <w:szCs w:val="22"/>
          <w:lang w:eastAsia="ja-JP"/>
        </w:rPr>
        <w:t xml:space="preserve">in </w:t>
      </w:r>
      <w:r w:rsidR="009B4E9C">
        <w:rPr>
          <w:rFonts w:eastAsia="Calibri"/>
          <w:sz w:val="20"/>
          <w:szCs w:val="22"/>
          <w:lang w:eastAsia="ja-JP"/>
        </w:rPr>
        <w:t xml:space="preserve">real-world deployment, a 6 dB power imbalance between two non-contiguous CCs cannot always be guaranteed in real deployment, </w:t>
      </w:r>
      <w:r w:rsidR="00146CF4">
        <w:rPr>
          <w:rFonts w:eastAsia="Calibri"/>
          <w:sz w:val="20"/>
          <w:szCs w:val="22"/>
          <w:lang w:eastAsia="ja-JP"/>
        </w:rPr>
        <w:t>it is not possible for the</w:t>
      </w:r>
      <w:r w:rsidR="009B4E9C">
        <w:rPr>
          <w:rFonts w:eastAsia="Calibri"/>
          <w:sz w:val="20"/>
          <w:szCs w:val="22"/>
          <w:lang w:eastAsia="ja-JP"/>
        </w:rPr>
        <w:t xml:space="preserve"> </w:t>
      </w:r>
      <w:r w:rsidR="00146CF4">
        <w:rPr>
          <w:rFonts w:eastAsia="Calibri"/>
          <w:sz w:val="20"/>
          <w:szCs w:val="22"/>
          <w:lang w:eastAsia="ja-JP"/>
        </w:rPr>
        <w:t>network</w:t>
      </w:r>
      <w:r w:rsidR="00DC5F25">
        <w:rPr>
          <w:rFonts w:eastAsia="Calibri"/>
          <w:sz w:val="20"/>
          <w:szCs w:val="22"/>
          <w:lang w:eastAsia="ja-JP"/>
        </w:rPr>
        <w:t>(s)</w:t>
      </w:r>
      <w:r w:rsidR="0010753B">
        <w:rPr>
          <w:rFonts w:eastAsia="Calibri" w:hint="eastAsia"/>
          <w:sz w:val="20"/>
          <w:szCs w:val="22"/>
        </w:rPr>
        <w:t xml:space="preserve"> </w:t>
      </w:r>
      <w:r w:rsidR="009B4E9C">
        <w:rPr>
          <w:rFonts w:eastAsia="Calibri"/>
          <w:sz w:val="20"/>
          <w:szCs w:val="22"/>
          <w:lang w:eastAsia="ja-JP"/>
        </w:rPr>
        <w:t xml:space="preserve">to </w:t>
      </w:r>
      <w:proofErr w:type="gramStart"/>
      <w:r w:rsidR="009B4E9C">
        <w:rPr>
          <w:rFonts w:eastAsia="Calibri"/>
          <w:sz w:val="20"/>
          <w:szCs w:val="22"/>
          <w:lang w:eastAsia="ja-JP"/>
        </w:rPr>
        <w:t xml:space="preserve">maintain </w:t>
      </w:r>
      <w:r w:rsidR="00DC5F25">
        <w:rPr>
          <w:rFonts w:eastAsia="Calibri"/>
          <w:sz w:val="20"/>
          <w:szCs w:val="22"/>
          <w:lang w:eastAsia="ja-JP"/>
        </w:rPr>
        <w:t>a</w:t>
      </w:r>
      <w:r w:rsidR="009B4E9C">
        <w:rPr>
          <w:rFonts w:eastAsia="Calibri"/>
          <w:sz w:val="20"/>
          <w:szCs w:val="22"/>
          <w:lang w:eastAsia="ja-JP"/>
        </w:rPr>
        <w:t xml:space="preserve"> 6 dB PSD imbalance in the field at all times</w:t>
      </w:r>
      <w:proofErr w:type="gramEnd"/>
      <w:r w:rsidR="00C06ADD">
        <w:rPr>
          <w:rFonts w:eastAsia="Calibri"/>
          <w:sz w:val="20"/>
          <w:szCs w:val="22"/>
          <w:lang w:eastAsia="ja-JP"/>
        </w:rPr>
        <w:t>.</w:t>
      </w:r>
    </w:p>
    <w:p w14:paraId="691D9C45" w14:textId="77777777" w:rsidR="001376E3" w:rsidRDefault="001376E3" w:rsidP="00CB0AB3">
      <w:pPr>
        <w:rPr>
          <w:sz w:val="20"/>
          <w:szCs w:val="20"/>
          <w:lang w:eastAsia="ja-JP"/>
        </w:rPr>
      </w:pPr>
    </w:p>
    <w:p w14:paraId="12E47B40" w14:textId="77777777" w:rsidR="00FB2F1D" w:rsidRDefault="00FB2F1D" w:rsidP="00FB2F1D">
      <w:pPr>
        <w:rPr>
          <w:sz w:val="21"/>
          <w:szCs w:val="21"/>
        </w:rPr>
      </w:pPr>
    </w:p>
    <w:p w14:paraId="62590497" w14:textId="6D741D66" w:rsidR="00FB2F1D" w:rsidRPr="00A952F9" w:rsidRDefault="00FB2F1D" w:rsidP="00FB2F1D">
      <w:pPr>
        <w:pStyle w:val="Observation"/>
        <w:numPr>
          <w:ilvl w:val="0"/>
          <w:numId w:val="4"/>
        </w:numPr>
        <w:tabs>
          <w:tab w:val="clear" w:pos="1304"/>
        </w:tabs>
        <w:ind w:left="1701" w:hanging="1701"/>
        <w:rPr>
          <w:b w:val="0"/>
          <w:bCs w:val="0"/>
          <w:sz w:val="21"/>
          <w:szCs w:val="21"/>
        </w:rPr>
      </w:pPr>
      <w:bookmarkStart w:id="27" w:name="_Toc173913492"/>
      <w:r>
        <w:rPr>
          <w:b w:val="0"/>
          <w:bCs w:val="0"/>
          <w:sz w:val="21"/>
          <w:szCs w:val="24"/>
          <w:lang w:eastAsia="zh-CN"/>
        </w:rPr>
        <w:t>The c</w:t>
      </w:r>
      <w:r w:rsidRPr="00FB2F1D">
        <w:rPr>
          <w:b w:val="0"/>
          <w:bCs w:val="0"/>
          <w:sz w:val="21"/>
          <w:szCs w:val="24"/>
        </w:rPr>
        <w:t>ollocation deployment scenario should meet the conditions outlined in MRTD as specified in TS38.133 clause 7.6.4 and the power spectra density imbalance specified in TS38.101</w:t>
      </w:r>
      <w:r>
        <w:rPr>
          <w:b w:val="0"/>
          <w:bCs w:val="0"/>
          <w:sz w:val="21"/>
          <w:szCs w:val="24"/>
        </w:rPr>
        <w:t>.</w:t>
      </w:r>
      <w:bookmarkEnd w:id="27"/>
    </w:p>
    <w:p w14:paraId="435FF143" w14:textId="77777777" w:rsidR="008D2893" w:rsidRDefault="008D2893" w:rsidP="00CB0AB3">
      <w:pPr>
        <w:rPr>
          <w:sz w:val="20"/>
          <w:szCs w:val="20"/>
          <w:lang w:eastAsia="ja-JP"/>
        </w:rPr>
      </w:pPr>
    </w:p>
    <w:p w14:paraId="4F0C4E01" w14:textId="77777777" w:rsidR="009C4BF0" w:rsidRDefault="009C4BF0"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7425DDEB" w14:textId="77777777" w:rsidR="00A2677E" w:rsidRDefault="00FA1F4B">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3913491" w:history="1">
        <w:r w:rsidR="00A2677E" w:rsidRPr="000E3B86">
          <w:rPr>
            <w:rStyle w:val="Hyperlink"/>
            <w:noProof/>
          </w:rPr>
          <w:t>Observation 1</w:t>
        </w:r>
        <w:r w:rsidR="00A2677E">
          <w:rPr>
            <w:rFonts w:asciiTheme="minorHAnsi" w:eastAsiaTheme="minorEastAsia" w:hAnsiTheme="minorHAnsi"/>
            <w:b w:val="0"/>
            <w:noProof/>
            <w:kern w:val="2"/>
            <w:sz w:val="24"/>
            <w:szCs w:val="24"/>
            <w:lang w:val="en-SE"/>
            <w14:ligatures w14:val="standardContextual"/>
          </w:rPr>
          <w:tab/>
        </w:r>
        <w:r w:rsidR="00A2677E" w:rsidRPr="000E3B86">
          <w:rPr>
            <w:rStyle w:val="Hyperlink"/>
            <w:noProof/>
          </w:rPr>
          <w:t>Supported band combinations with a reduced number of Rx chains, and consequently reduced selectivity performance, would have to be advertised with modified UE band-combination capabilities. There is nothing to prevent a UE vendor from advertising BCs with reduced interference rejection capability even for band combinations where the number of Rx chains is not a problem, which implies degraded selectivity in general as support of any BC is always optional.</w:t>
        </w:r>
      </w:hyperlink>
    </w:p>
    <w:p w14:paraId="6BBF690B" w14:textId="77777777" w:rsidR="00A2677E" w:rsidRDefault="00DD03F8">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73913492" w:history="1">
        <w:r w:rsidR="00A2677E" w:rsidRPr="000E3B86">
          <w:rPr>
            <w:rStyle w:val="Hyperlink"/>
            <w:noProof/>
          </w:rPr>
          <w:t>Observation 2</w:t>
        </w:r>
        <w:r w:rsidR="00A2677E">
          <w:rPr>
            <w:rFonts w:asciiTheme="minorHAnsi" w:eastAsiaTheme="minorEastAsia" w:hAnsiTheme="minorHAnsi"/>
            <w:b w:val="0"/>
            <w:noProof/>
            <w:kern w:val="2"/>
            <w:sz w:val="24"/>
            <w:szCs w:val="24"/>
            <w:lang w:val="en-SE"/>
            <w14:ligatures w14:val="standardContextual"/>
          </w:rPr>
          <w:tab/>
        </w:r>
        <w:r w:rsidR="00A2677E" w:rsidRPr="000E3B86">
          <w:rPr>
            <w:rStyle w:val="Hyperlink"/>
            <w:noProof/>
          </w:rPr>
          <w:t>The collocation deployment scenario should meet the conditions outlined in MRTD as specified in TS38.133 clause 7.6.4 and the power spectra density imbalance specified in TS38.101.</w:t>
        </w:r>
      </w:hyperlink>
    </w:p>
    <w:p w14:paraId="7EB7D29A" w14:textId="292DC1C2" w:rsidR="004D1E1D" w:rsidRPr="001C2D88" w:rsidRDefault="00FA1F4B" w:rsidP="00FA1F4B">
      <w:pPr>
        <w:rPr>
          <w:rFonts w:ascii="Arial" w:hAnsi="Arial" w:cs="Arial"/>
          <w:lang w:eastAsia="en-US"/>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CB18DAB" w:rsidR="00E9291F" w:rsidRPr="00A06984" w:rsidRDefault="00DD531C" w:rsidP="00DD531C">
      <w:pPr>
        <w:pStyle w:val="ListParagraph"/>
        <w:numPr>
          <w:ilvl w:val="0"/>
          <w:numId w:val="13"/>
        </w:numPr>
        <w:ind w:firstLineChars="0"/>
        <w:jc w:val="both"/>
        <w:rPr>
          <w:iCs/>
          <w:sz w:val="20"/>
          <w:szCs w:val="20"/>
        </w:rPr>
      </w:pPr>
      <w:bookmarkStart w:id="28" w:name="_Ref129967845"/>
      <w:bookmarkStart w:id="29" w:name="_Ref170289931"/>
      <w:r w:rsidRPr="00A06984">
        <w:rPr>
          <w:sz w:val="20"/>
          <w:szCs w:val="20"/>
          <w:lang w:val="en-GB"/>
        </w:rPr>
        <w:t>RP-</w:t>
      </w:r>
      <w:bookmarkEnd w:id="28"/>
      <w:r w:rsidR="001A3EF9" w:rsidRPr="00A06984">
        <w:rPr>
          <w:sz w:val="20"/>
          <w:szCs w:val="20"/>
          <w:lang w:val="en-GB"/>
        </w:rPr>
        <w:t xml:space="preserve">241669, </w:t>
      </w:r>
      <w:r w:rsidR="003301AF" w:rsidRPr="00A06984">
        <w:rPr>
          <w:sz w:val="20"/>
          <w:szCs w:val="20"/>
          <w:lang w:val="en-GB"/>
        </w:rPr>
        <w:t>Study on NR FR1 DL Fragmented Carriers</w:t>
      </w:r>
      <w:bookmarkEnd w:id="29"/>
    </w:p>
    <w:p w14:paraId="2EACE357" w14:textId="4E98AF1C" w:rsidR="00F121BD" w:rsidRPr="00D97B90" w:rsidRDefault="00F121BD" w:rsidP="00DD531C">
      <w:pPr>
        <w:pStyle w:val="ListParagraph"/>
        <w:numPr>
          <w:ilvl w:val="0"/>
          <w:numId w:val="13"/>
        </w:numPr>
        <w:ind w:firstLineChars="0"/>
        <w:jc w:val="both"/>
        <w:rPr>
          <w:iCs/>
          <w:sz w:val="20"/>
          <w:szCs w:val="20"/>
        </w:rPr>
      </w:pPr>
      <w:bookmarkStart w:id="30" w:name="_Ref170321667"/>
      <w:r w:rsidRPr="00A06984">
        <w:rPr>
          <w:sz w:val="20"/>
          <w:szCs w:val="20"/>
        </w:rPr>
        <w:t>RP-</w:t>
      </w:r>
      <w:r w:rsidR="00540A07" w:rsidRPr="00A06984">
        <w:rPr>
          <w:sz w:val="20"/>
          <w:szCs w:val="20"/>
        </w:rPr>
        <w:t>180557, LS response on work to support IMT-2020/5G in the Transport Network</w:t>
      </w:r>
      <w:bookmarkEnd w:id="30"/>
    </w:p>
    <w:p w14:paraId="6DCFE4B5" w14:textId="740BA83C" w:rsidR="00D97B90" w:rsidRPr="00A06984" w:rsidRDefault="00D97B90" w:rsidP="00DD531C">
      <w:pPr>
        <w:pStyle w:val="ListParagraph"/>
        <w:numPr>
          <w:ilvl w:val="0"/>
          <w:numId w:val="13"/>
        </w:numPr>
        <w:ind w:firstLineChars="0"/>
        <w:jc w:val="both"/>
        <w:rPr>
          <w:iCs/>
          <w:sz w:val="20"/>
          <w:szCs w:val="20"/>
        </w:rPr>
      </w:pPr>
      <w:bookmarkStart w:id="31" w:name="_Ref170321742"/>
      <w:r>
        <w:rPr>
          <w:sz w:val="20"/>
          <w:szCs w:val="20"/>
        </w:rPr>
        <w:t>TS. 38.133 v18.5.0</w:t>
      </w:r>
      <w:bookmarkEnd w:id="31"/>
    </w:p>
    <w:p w14:paraId="1FFB54FA" w14:textId="06DD8072" w:rsidR="00926E7E" w:rsidRPr="00A06984" w:rsidRDefault="0037707B" w:rsidP="001C4C93">
      <w:pPr>
        <w:pStyle w:val="ListParagraph"/>
        <w:numPr>
          <w:ilvl w:val="0"/>
          <w:numId w:val="13"/>
        </w:numPr>
        <w:ind w:firstLineChars="0"/>
        <w:jc w:val="both"/>
        <w:rPr>
          <w:iCs/>
          <w:sz w:val="20"/>
          <w:szCs w:val="20"/>
        </w:rPr>
      </w:pPr>
      <w:bookmarkStart w:id="32" w:name="_Ref169196760"/>
      <w:r w:rsidRPr="00A06984">
        <w:rPr>
          <w:iCs/>
          <w:sz w:val="20"/>
          <w:szCs w:val="20"/>
        </w:rPr>
        <w:t>TS. 38.101-1 v18.</w:t>
      </w:r>
      <w:r w:rsidR="00A95D21" w:rsidRPr="00A06984">
        <w:rPr>
          <w:iCs/>
          <w:sz w:val="20"/>
          <w:szCs w:val="20"/>
        </w:rPr>
        <w:t>5.0</w:t>
      </w:r>
      <w:bookmarkEnd w:id="32"/>
    </w:p>
    <w:p w14:paraId="5E75452E" w14:textId="7242FE8B" w:rsidR="007C7266" w:rsidRPr="00A06984" w:rsidRDefault="003D707C" w:rsidP="001C4C93">
      <w:pPr>
        <w:pStyle w:val="ListParagraph"/>
        <w:numPr>
          <w:ilvl w:val="0"/>
          <w:numId w:val="13"/>
        </w:numPr>
        <w:ind w:firstLineChars="0"/>
        <w:jc w:val="both"/>
        <w:rPr>
          <w:iCs/>
          <w:sz w:val="20"/>
          <w:szCs w:val="20"/>
        </w:rPr>
      </w:pPr>
      <w:bookmarkStart w:id="33" w:name="_Ref169198610"/>
      <w:r w:rsidRPr="00A06984">
        <w:rPr>
          <w:iCs/>
          <w:sz w:val="20"/>
          <w:szCs w:val="20"/>
        </w:rPr>
        <w:t>RP-240503,</w:t>
      </w:r>
      <w:r w:rsidR="009F1193" w:rsidRPr="00A06984">
        <w:rPr>
          <w:iCs/>
          <w:sz w:val="20"/>
          <w:szCs w:val="20"/>
        </w:rPr>
        <w:t xml:space="preserve"> </w:t>
      </w:r>
      <w:r w:rsidR="009F1193" w:rsidRPr="00A06984">
        <w:rPr>
          <w:sz w:val="20"/>
          <w:szCs w:val="20"/>
        </w:rPr>
        <w:t>Fragmented carriers in the DL</w:t>
      </w:r>
      <w:bookmarkEnd w:id="33"/>
    </w:p>
    <w:sectPr w:rsidR="007C7266" w:rsidRPr="00A0698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25BFC" w14:textId="77777777" w:rsidR="00FE51B0" w:rsidRDefault="00FE51B0" w:rsidP="00CF21FF">
      <w:r>
        <w:separator/>
      </w:r>
    </w:p>
  </w:endnote>
  <w:endnote w:type="continuationSeparator" w:id="0">
    <w:p w14:paraId="7C1948E1" w14:textId="77777777" w:rsidR="00FE51B0" w:rsidRDefault="00FE51B0" w:rsidP="00CF21FF">
      <w:r>
        <w:continuationSeparator/>
      </w:r>
    </w:p>
  </w:endnote>
  <w:endnote w:type="continuationNotice" w:id="1">
    <w:p w14:paraId="3BE7B736" w14:textId="77777777" w:rsidR="00FE51B0" w:rsidRDefault="00FE51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C04A8" w14:textId="77777777" w:rsidR="00FE51B0" w:rsidRDefault="00FE51B0" w:rsidP="00CF21FF">
      <w:r>
        <w:separator/>
      </w:r>
    </w:p>
  </w:footnote>
  <w:footnote w:type="continuationSeparator" w:id="0">
    <w:p w14:paraId="66AAF77A" w14:textId="77777777" w:rsidR="00FE51B0" w:rsidRDefault="00FE51B0" w:rsidP="00CF21FF">
      <w:r>
        <w:continuationSeparator/>
      </w:r>
    </w:p>
  </w:footnote>
  <w:footnote w:type="continuationNotice" w:id="1">
    <w:p w14:paraId="36D0A858" w14:textId="77777777" w:rsidR="00FE51B0" w:rsidRDefault="00FE51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CB0C4B"/>
    <w:multiLevelType w:val="hybridMultilevel"/>
    <w:tmpl w:val="B8169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4663818">
    <w:abstractNumId w:val="5"/>
  </w:num>
  <w:num w:numId="2" w16cid:durableId="206456521">
    <w:abstractNumId w:val="8"/>
  </w:num>
  <w:num w:numId="3" w16cid:durableId="2114860448">
    <w:abstractNumId w:val="1"/>
  </w:num>
  <w:num w:numId="4" w16cid:durableId="236524273">
    <w:abstractNumId w:val="9"/>
  </w:num>
  <w:num w:numId="5" w16cid:durableId="124935407">
    <w:abstractNumId w:val="10"/>
  </w:num>
  <w:num w:numId="6" w16cid:durableId="910846781">
    <w:abstractNumId w:val="13"/>
  </w:num>
  <w:num w:numId="7" w16cid:durableId="730082185">
    <w:abstractNumId w:val="12"/>
  </w:num>
  <w:num w:numId="8" w16cid:durableId="575479695">
    <w:abstractNumId w:val="7"/>
  </w:num>
  <w:num w:numId="9" w16cid:durableId="1112823213">
    <w:abstractNumId w:val="6"/>
  </w:num>
  <w:num w:numId="10" w16cid:durableId="614143105">
    <w:abstractNumId w:val="11"/>
  </w:num>
  <w:num w:numId="11" w16cid:durableId="1213073752">
    <w:abstractNumId w:val="4"/>
  </w:num>
  <w:num w:numId="12" w16cid:durableId="341251335">
    <w:abstractNumId w:val="14"/>
  </w:num>
  <w:num w:numId="13" w16cid:durableId="338388040">
    <w:abstractNumId w:val="17"/>
  </w:num>
  <w:num w:numId="14" w16cid:durableId="683022094">
    <w:abstractNumId w:val="2"/>
  </w:num>
  <w:num w:numId="15" w16cid:durableId="598368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16"/>
  </w:num>
  <w:num w:numId="18" w16cid:durableId="1264847130">
    <w:abstractNumId w:val="15"/>
  </w:num>
  <w:num w:numId="19" w16cid:durableId="2016959231">
    <w:abstractNumId w:val="3"/>
  </w:num>
  <w:num w:numId="20" w16cid:durableId="56985244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1C9B"/>
    <w:rsid w:val="0000223C"/>
    <w:rsid w:val="00003791"/>
    <w:rsid w:val="0000410B"/>
    <w:rsid w:val="00004165"/>
    <w:rsid w:val="00005107"/>
    <w:rsid w:val="0000531E"/>
    <w:rsid w:val="00005664"/>
    <w:rsid w:val="000058AF"/>
    <w:rsid w:val="0000617B"/>
    <w:rsid w:val="00007726"/>
    <w:rsid w:val="00007FAA"/>
    <w:rsid w:val="00010C8A"/>
    <w:rsid w:val="00011868"/>
    <w:rsid w:val="000123AF"/>
    <w:rsid w:val="000124EF"/>
    <w:rsid w:val="000129BD"/>
    <w:rsid w:val="00013A0A"/>
    <w:rsid w:val="00014511"/>
    <w:rsid w:val="0001480C"/>
    <w:rsid w:val="00014AF6"/>
    <w:rsid w:val="000165A6"/>
    <w:rsid w:val="00016751"/>
    <w:rsid w:val="00016BEF"/>
    <w:rsid w:val="00016C19"/>
    <w:rsid w:val="00017290"/>
    <w:rsid w:val="00020C56"/>
    <w:rsid w:val="00021202"/>
    <w:rsid w:val="00021214"/>
    <w:rsid w:val="00021B8A"/>
    <w:rsid w:val="000225F5"/>
    <w:rsid w:val="00022935"/>
    <w:rsid w:val="00022CA0"/>
    <w:rsid w:val="00023326"/>
    <w:rsid w:val="00024197"/>
    <w:rsid w:val="000247E5"/>
    <w:rsid w:val="00024EE3"/>
    <w:rsid w:val="0002618E"/>
    <w:rsid w:val="000261F3"/>
    <w:rsid w:val="000262AB"/>
    <w:rsid w:val="00026ACC"/>
    <w:rsid w:val="00026AEA"/>
    <w:rsid w:val="00026B91"/>
    <w:rsid w:val="00027659"/>
    <w:rsid w:val="00027953"/>
    <w:rsid w:val="00030025"/>
    <w:rsid w:val="00031075"/>
    <w:rsid w:val="00031614"/>
    <w:rsid w:val="0003171D"/>
    <w:rsid w:val="00031C1D"/>
    <w:rsid w:val="00032107"/>
    <w:rsid w:val="00032BC9"/>
    <w:rsid w:val="0003426D"/>
    <w:rsid w:val="000344BA"/>
    <w:rsid w:val="00034983"/>
    <w:rsid w:val="0003529E"/>
    <w:rsid w:val="000359BA"/>
    <w:rsid w:val="00035C50"/>
    <w:rsid w:val="000361EE"/>
    <w:rsid w:val="00036B71"/>
    <w:rsid w:val="00036DBB"/>
    <w:rsid w:val="0003740A"/>
    <w:rsid w:val="0003759B"/>
    <w:rsid w:val="000401B2"/>
    <w:rsid w:val="0004032B"/>
    <w:rsid w:val="00041405"/>
    <w:rsid w:val="00041632"/>
    <w:rsid w:val="000417D6"/>
    <w:rsid w:val="00042572"/>
    <w:rsid w:val="000426F8"/>
    <w:rsid w:val="000446A8"/>
    <w:rsid w:val="00045475"/>
    <w:rsid w:val="000457A1"/>
    <w:rsid w:val="00045E0E"/>
    <w:rsid w:val="0004603A"/>
    <w:rsid w:val="00046472"/>
    <w:rsid w:val="00047741"/>
    <w:rsid w:val="000478CF"/>
    <w:rsid w:val="00047A80"/>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189"/>
    <w:rsid w:val="000542B1"/>
    <w:rsid w:val="00054DF2"/>
    <w:rsid w:val="00055CED"/>
    <w:rsid w:val="000565C8"/>
    <w:rsid w:val="00056D1C"/>
    <w:rsid w:val="00057E56"/>
    <w:rsid w:val="00061829"/>
    <w:rsid w:val="0006266D"/>
    <w:rsid w:val="00062DE4"/>
    <w:rsid w:val="00063134"/>
    <w:rsid w:val="0006389C"/>
    <w:rsid w:val="0006394D"/>
    <w:rsid w:val="00063DC3"/>
    <w:rsid w:val="00063FE0"/>
    <w:rsid w:val="00064881"/>
    <w:rsid w:val="00064EB0"/>
    <w:rsid w:val="00065031"/>
    <w:rsid w:val="00065506"/>
    <w:rsid w:val="000655A2"/>
    <w:rsid w:val="00065899"/>
    <w:rsid w:val="00066394"/>
    <w:rsid w:val="000672AE"/>
    <w:rsid w:val="00067838"/>
    <w:rsid w:val="000708AA"/>
    <w:rsid w:val="00070965"/>
    <w:rsid w:val="00070B5B"/>
    <w:rsid w:val="000713E7"/>
    <w:rsid w:val="00071544"/>
    <w:rsid w:val="0007205E"/>
    <w:rsid w:val="000734C4"/>
    <w:rsid w:val="0007382E"/>
    <w:rsid w:val="00073EA6"/>
    <w:rsid w:val="00074727"/>
    <w:rsid w:val="00074E3B"/>
    <w:rsid w:val="000752BE"/>
    <w:rsid w:val="00075831"/>
    <w:rsid w:val="000766AC"/>
    <w:rsid w:val="000766E1"/>
    <w:rsid w:val="0007690B"/>
    <w:rsid w:val="0007785C"/>
    <w:rsid w:val="00077FF6"/>
    <w:rsid w:val="000804A6"/>
    <w:rsid w:val="0008055D"/>
    <w:rsid w:val="00080D82"/>
    <w:rsid w:val="000814B1"/>
    <w:rsid w:val="00081692"/>
    <w:rsid w:val="00081A78"/>
    <w:rsid w:val="00081AED"/>
    <w:rsid w:val="000828E9"/>
    <w:rsid w:val="000829B5"/>
    <w:rsid w:val="00082C46"/>
    <w:rsid w:val="000830BC"/>
    <w:rsid w:val="00083376"/>
    <w:rsid w:val="00083573"/>
    <w:rsid w:val="00083EFD"/>
    <w:rsid w:val="0008400F"/>
    <w:rsid w:val="000844F9"/>
    <w:rsid w:val="00084585"/>
    <w:rsid w:val="00085A0E"/>
    <w:rsid w:val="0008631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97F7B"/>
    <w:rsid w:val="000A010B"/>
    <w:rsid w:val="000A085A"/>
    <w:rsid w:val="000A09FB"/>
    <w:rsid w:val="000A1778"/>
    <w:rsid w:val="000A177C"/>
    <w:rsid w:val="000A1830"/>
    <w:rsid w:val="000A1A50"/>
    <w:rsid w:val="000A300F"/>
    <w:rsid w:val="000A4121"/>
    <w:rsid w:val="000A4AA3"/>
    <w:rsid w:val="000A550E"/>
    <w:rsid w:val="000A56F4"/>
    <w:rsid w:val="000A671F"/>
    <w:rsid w:val="000A74CC"/>
    <w:rsid w:val="000A756D"/>
    <w:rsid w:val="000A79D9"/>
    <w:rsid w:val="000A7B1E"/>
    <w:rsid w:val="000B0831"/>
    <w:rsid w:val="000B0960"/>
    <w:rsid w:val="000B09D5"/>
    <w:rsid w:val="000B0AF1"/>
    <w:rsid w:val="000B1A55"/>
    <w:rsid w:val="000B20BB"/>
    <w:rsid w:val="000B20D1"/>
    <w:rsid w:val="000B2504"/>
    <w:rsid w:val="000B2C82"/>
    <w:rsid w:val="000B2EF6"/>
    <w:rsid w:val="000B2FA6"/>
    <w:rsid w:val="000B4457"/>
    <w:rsid w:val="000B4553"/>
    <w:rsid w:val="000B4AA0"/>
    <w:rsid w:val="000B5359"/>
    <w:rsid w:val="000B53EC"/>
    <w:rsid w:val="000B577D"/>
    <w:rsid w:val="000B57AE"/>
    <w:rsid w:val="000B6036"/>
    <w:rsid w:val="000B613C"/>
    <w:rsid w:val="000B6F25"/>
    <w:rsid w:val="000B6F36"/>
    <w:rsid w:val="000B743F"/>
    <w:rsid w:val="000C06BA"/>
    <w:rsid w:val="000C0A5D"/>
    <w:rsid w:val="000C108D"/>
    <w:rsid w:val="000C1F17"/>
    <w:rsid w:val="000C238B"/>
    <w:rsid w:val="000C2553"/>
    <w:rsid w:val="000C2740"/>
    <w:rsid w:val="000C2FCF"/>
    <w:rsid w:val="000C3039"/>
    <w:rsid w:val="000C38C3"/>
    <w:rsid w:val="000C4549"/>
    <w:rsid w:val="000C4E8B"/>
    <w:rsid w:val="000C5AF7"/>
    <w:rsid w:val="000C6F34"/>
    <w:rsid w:val="000C7379"/>
    <w:rsid w:val="000D08D2"/>
    <w:rsid w:val="000D09FD"/>
    <w:rsid w:val="000D19DE"/>
    <w:rsid w:val="000D26F2"/>
    <w:rsid w:val="000D2706"/>
    <w:rsid w:val="000D2D31"/>
    <w:rsid w:val="000D2DDA"/>
    <w:rsid w:val="000D2ED4"/>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13A"/>
    <w:rsid w:val="000E320C"/>
    <w:rsid w:val="000E36CA"/>
    <w:rsid w:val="000E3CEF"/>
    <w:rsid w:val="000E537B"/>
    <w:rsid w:val="000E54F8"/>
    <w:rsid w:val="000E558C"/>
    <w:rsid w:val="000E558F"/>
    <w:rsid w:val="000E57D0"/>
    <w:rsid w:val="000E5D86"/>
    <w:rsid w:val="000E622F"/>
    <w:rsid w:val="000E672B"/>
    <w:rsid w:val="000E7858"/>
    <w:rsid w:val="000F06FA"/>
    <w:rsid w:val="000F08E9"/>
    <w:rsid w:val="000F0F7B"/>
    <w:rsid w:val="000F111D"/>
    <w:rsid w:val="000F14A0"/>
    <w:rsid w:val="000F169B"/>
    <w:rsid w:val="000F3315"/>
    <w:rsid w:val="000F39CA"/>
    <w:rsid w:val="000F45A3"/>
    <w:rsid w:val="000F49D4"/>
    <w:rsid w:val="000F50E9"/>
    <w:rsid w:val="000F5368"/>
    <w:rsid w:val="00100674"/>
    <w:rsid w:val="001012BE"/>
    <w:rsid w:val="00102276"/>
    <w:rsid w:val="00102373"/>
    <w:rsid w:val="00102532"/>
    <w:rsid w:val="00102BD5"/>
    <w:rsid w:val="00102D48"/>
    <w:rsid w:val="00102EC4"/>
    <w:rsid w:val="001030DA"/>
    <w:rsid w:val="00103834"/>
    <w:rsid w:val="00104AEB"/>
    <w:rsid w:val="00104D95"/>
    <w:rsid w:val="00105CB6"/>
    <w:rsid w:val="001060E2"/>
    <w:rsid w:val="001064AC"/>
    <w:rsid w:val="00106B63"/>
    <w:rsid w:val="0010753B"/>
    <w:rsid w:val="00107839"/>
    <w:rsid w:val="00107927"/>
    <w:rsid w:val="00107F88"/>
    <w:rsid w:val="00110983"/>
    <w:rsid w:val="00110E26"/>
    <w:rsid w:val="00110F7D"/>
    <w:rsid w:val="00111321"/>
    <w:rsid w:val="00111DC3"/>
    <w:rsid w:val="00111FE5"/>
    <w:rsid w:val="00112430"/>
    <w:rsid w:val="00112570"/>
    <w:rsid w:val="001128E7"/>
    <w:rsid w:val="00112A6D"/>
    <w:rsid w:val="0011358D"/>
    <w:rsid w:val="0011636D"/>
    <w:rsid w:val="00117BD6"/>
    <w:rsid w:val="00117E5B"/>
    <w:rsid w:val="00117E7D"/>
    <w:rsid w:val="001206C2"/>
    <w:rsid w:val="00121978"/>
    <w:rsid w:val="00121A8C"/>
    <w:rsid w:val="00121D80"/>
    <w:rsid w:val="00122413"/>
    <w:rsid w:val="00122880"/>
    <w:rsid w:val="00123199"/>
    <w:rsid w:val="00123422"/>
    <w:rsid w:val="00123B5B"/>
    <w:rsid w:val="00123BA0"/>
    <w:rsid w:val="00123D39"/>
    <w:rsid w:val="00124981"/>
    <w:rsid w:val="00124B56"/>
    <w:rsid w:val="00124B6A"/>
    <w:rsid w:val="00127DAC"/>
    <w:rsid w:val="001303A7"/>
    <w:rsid w:val="00130462"/>
    <w:rsid w:val="00130F38"/>
    <w:rsid w:val="001311A7"/>
    <w:rsid w:val="00131891"/>
    <w:rsid w:val="00131F36"/>
    <w:rsid w:val="001346E6"/>
    <w:rsid w:val="00135713"/>
    <w:rsid w:val="00135B3E"/>
    <w:rsid w:val="00136380"/>
    <w:rsid w:val="00136531"/>
    <w:rsid w:val="00136C91"/>
    <w:rsid w:val="00136D4C"/>
    <w:rsid w:val="001376E3"/>
    <w:rsid w:val="0014025E"/>
    <w:rsid w:val="00142538"/>
    <w:rsid w:val="00142642"/>
    <w:rsid w:val="00142703"/>
    <w:rsid w:val="0014272D"/>
    <w:rsid w:val="00142BB9"/>
    <w:rsid w:val="00142BF3"/>
    <w:rsid w:val="00143B82"/>
    <w:rsid w:val="0014414E"/>
    <w:rsid w:val="00144F96"/>
    <w:rsid w:val="0014503F"/>
    <w:rsid w:val="00145A99"/>
    <w:rsid w:val="00145B83"/>
    <w:rsid w:val="001464B5"/>
    <w:rsid w:val="00146CF4"/>
    <w:rsid w:val="00146EE4"/>
    <w:rsid w:val="001471CF"/>
    <w:rsid w:val="00147DEC"/>
    <w:rsid w:val="001504C2"/>
    <w:rsid w:val="00150535"/>
    <w:rsid w:val="00150826"/>
    <w:rsid w:val="00150F06"/>
    <w:rsid w:val="00151789"/>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3C2"/>
    <w:rsid w:val="001618B4"/>
    <w:rsid w:val="00161C30"/>
    <w:rsid w:val="00162548"/>
    <w:rsid w:val="001625B4"/>
    <w:rsid w:val="0016360B"/>
    <w:rsid w:val="00163BDE"/>
    <w:rsid w:val="00163CD8"/>
    <w:rsid w:val="0016525E"/>
    <w:rsid w:val="0016555E"/>
    <w:rsid w:val="00166DAF"/>
    <w:rsid w:val="0017017B"/>
    <w:rsid w:val="00170F2E"/>
    <w:rsid w:val="00171150"/>
    <w:rsid w:val="00171714"/>
    <w:rsid w:val="00172183"/>
    <w:rsid w:val="00172525"/>
    <w:rsid w:val="0017278E"/>
    <w:rsid w:val="00172C2D"/>
    <w:rsid w:val="00173250"/>
    <w:rsid w:val="001733CC"/>
    <w:rsid w:val="001734B7"/>
    <w:rsid w:val="00174CE9"/>
    <w:rsid w:val="001751AB"/>
    <w:rsid w:val="00175369"/>
    <w:rsid w:val="00175A3F"/>
    <w:rsid w:val="00176482"/>
    <w:rsid w:val="00176B0D"/>
    <w:rsid w:val="00177302"/>
    <w:rsid w:val="00177E33"/>
    <w:rsid w:val="00177F9E"/>
    <w:rsid w:val="00180414"/>
    <w:rsid w:val="0018073D"/>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A10"/>
    <w:rsid w:val="00195E69"/>
    <w:rsid w:val="0019627A"/>
    <w:rsid w:val="0019735D"/>
    <w:rsid w:val="001A01E6"/>
    <w:rsid w:val="001A033F"/>
    <w:rsid w:val="001A047E"/>
    <w:rsid w:val="001A07BC"/>
    <w:rsid w:val="001A08AA"/>
    <w:rsid w:val="001A092A"/>
    <w:rsid w:val="001A1782"/>
    <w:rsid w:val="001A1B97"/>
    <w:rsid w:val="001A1EC8"/>
    <w:rsid w:val="001A2419"/>
    <w:rsid w:val="001A2FDB"/>
    <w:rsid w:val="001A30DE"/>
    <w:rsid w:val="001A359A"/>
    <w:rsid w:val="001A37CD"/>
    <w:rsid w:val="001A3EF9"/>
    <w:rsid w:val="001A45A2"/>
    <w:rsid w:val="001A4CF8"/>
    <w:rsid w:val="001A5532"/>
    <w:rsid w:val="001A59CB"/>
    <w:rsid w:val="001A6DCA"/>
    <w:rsid w:val="001A75A2"/>
    <w:rsid w:val="001A7F3F"/>
    <w:rsid w:val="001B055F"/>
    <w:rsid w:val="001B0E7A"/>
    <w:rsid w:val="001B0EBF"/>
    <w:rsid w:val="001B17AD"/>
    <w:rsid w:val="001B2C4C"/>
    <w:rsid w:val="001B3517"/>
    <w:rsid w:val="001B3D07"/>
    <w:rsid w:val="001B474C"/>
    <w:rsid w:val="001B479E"/>
    <w:rsid w:val="001B4992"/>
    <w:rsid w:val="001B4C55"/>
    <w:rsid w:val="001B4DE7"/>
    <w:rsid w:val="001B4F8F"/>
    <w:rsid w:val="001B5065"/>
    <w:rsid w:val="001B55D3"/>
    <w:rsid w:val="001B5DB0"/>
    <w:rsid w:val="001B63DB"/>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4C93"/>
    <w:rsid w:val="001C4E7C"/>
    <w:rsid w:val="001C5074"/>
    <w:rsid w:val="001C5C8C"/>
    <w:rsid w:val="001C5E00"/>
    <w:rsid w:val="001C6177"/>
    <w:rsid w:val="001C634D"/>
    <w:rsid w:val="001C6700"/>
    <w:rsid w:val="001D0363"/>
    <w:rsid w:val="001D12B4"/>
    <w:rsid w:val="001D16EA"/>
    <w:rsid w:val="001D1B07"/>
    <w:rsid w:val="001D1DF7"/>
    <w:rsid w:val="001D1F6E"/>
    <w:rsid w:val="001D2EC4"/>
    <w:rsid w:val="001D3BFE"/>
    <w:rsid w:val="001D426B"/>
    <w:rsid w:val="001D45DD"/>
    <w:rsid w:val="001D4624"/>
    <w:rsid w:val="001D4C46"/>
    <w:rsid w:val="001D66A0"/>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91D"/>
    <w:rsid w:val="001E6AC0"/>
    <w:rsid w:val="001E6C4D"/>
    <w:rsid w:val="001E706C"/>
    <w:rsid w:val="001E7EAA"/>
    <w:rsid w:val="001F0499"/>
    <w:rsid w:val="001F0B20"/>
    <w:rsid w:val="001F0C2C"/>
    <w:rsid w:val="001F169A"/>
    <w:rsid w:val="001F1762"/>
    <w:rsid w:val="001F1B6E"/>
    <w:rsid w:val="001F1EA1"/>
    <w:rsid w:val="001F2285"/>
    <w:rsid w:val="001F24A0"/>
    <w:rsid w:val="001F371C"/>
    <w:rsid w:val="001F38AE"/>
    <w:rsid w:val="001F3B5B"/>
    <w:rsid w:val="001F3C23"/>
    <w:rsid w:val="001F7301"/>
    <w:rsid w:val="001F7392"/>
    <w:rsid w:val="002004E5"/>
    <w:rsid w:val="00200A62"/>
    <w:rsid w:val="00202EA9"/>
    <w:rsid w:val="00203740"/>
    <w:rsid w:val="0020401E"/>
    <w:rsid w:val="0020403D"/>
    <w:rsid w:val="002043B8"/>
    <w:rsid w:val="0020474B"/>
    <w:rsid w:val="0020481D"/>
    <w:rsid w:val="00205287"/>
    <w:rsid w:val="00205315"/>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5B0"/>
    <w:rsid w:val="00214997"/>
    <w:rsid w:val="00214CCD"/>
    <w:rsid w:val="00214E55"/>
    <w:rsid w:val="00214FBD"/>
    <w:rsid w:val="0021692A"/>
    <w:rsid w:val="00217592"/>
    <w:rsid w:val="002179CE"/>
    <w:rsid w:val="00217E51"/>
    <w:rsid w:val="0022045C"/>
    <w:rsid w:val="0022176A"/>
    <w:rsid w:val="00221E08"/>
    <w:rsid w:val="00222897"/>
    <w:rsid w:val="00222B0C"/>
    <w:rsid w:val="002232E4"/>
    <w:rsid w:val="002239CB"/>
    <w:rsid w:val="00223BC6"/>
    <w:rsid w:val="00223F0F"/>
    <w:rsid w:val="00224672"/>
    <w:rsid w:val="002252A8"/>
    <w:rsid w:val="002258F3"/>
    <w:rsid w:val="00225F5D"/>
    <w:rsid w:val="0022694D"/>
    <w:rsid w:val="00226EA1"/>
    <w:rsid w:val="00227143"/>
    <w:rsid w:val="00227342"/>
    <w:rsid w:val="0022772D"/>
    <w:rsid w:val="00227739"/>
    <w:rsid w:val="00227943"/>
    <w:rsid w:val="00227944"/>
    <w:rsid w:val="002309D1"/>
    <w:rsid w:val="002323D9"/>
    <w:rsid w:val="00232D59"/>
    <w:rsid w:val="00232FF0"/>
    <w:rsid w:val="0023471F"/>
    <w:rsid w:val="00234AA5"/>
    <w:rsid w:val="00234BDF"/>
    <w:rsid w:val="00235394"/>
    <w:rsid w:val="00235577"/>
    <w:rsid w:val="002359C1"/>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3E0C"/>
    <w:rsid w:val="0025412C"/>
    <w:rsid w:val="00255C58"/>
    <w:rsid w:val="002562DF"/>
    <w:rsid w:val="00256B34"/>
    <w:rsid w:val="00256D0C"/>
    <w:rsid w:val="00257009"/>
    <w:rsid w:val="0025794A"/>
    <w:rsid w:val="00257CE6"/>
    <w:rsid w:val="00260162"/>
    <w:rsid w:val="00260EC7"/>
    <w:rsid w:val="00260FBC"/>
    <w:rsid w:val="00261532"/>
    <w:rsid w:val="00261539"/>
    <w:rsid w:val="0026179F"/>
    <w:rsid w:val="002620C5"/>
    <w:rsid w:val="002621F4"/>
    <w:rsid w:val="002622E7"/>
    <w:rsid w:val="00262780"/>
    <w:rsid w:val="00263048"/>
    <w:rsid w:val="002637F8"/>
    <w:rsid w:val="00264276"/>
    <w:rsid w:val="00264C1C"/>
    <w:rsid w:val="00264FEE"/>
    <w:rsid w:val="0026572F"/>
    <w:rsid w:val="00265C63"/>
    <w:rsid w:val="002666AE"/>
    <w:rsid w:val="002673E1"/>
    <w:rsid w:val="00267650"/>
    <w:rsid w:val="00267A83"/>
    <w:rsid w:val="00267BB5"/>
    <w:rsid w:val="00271189"/>
    <w:rsid w:val="002714A9"/>
    <w:rsid w:val="002723EE"/>
    <w:rsid w:val="00272943"/>
    <w:rsid w:val="00272D92"/>
    <w:rsid w:val="002739F2"/>
    <w:rsid w:val="00273D7C"/>
    <w:rsid w:val="002746DD"/>
    <w:rsid w:val="00274AE3"/>
    <w:rsid w:val="00274C5E"/>
    <w:rsid w:val="00274E1A"/>
    <w:rsid w:val="00274E25"/>
    <w:rsid w:val="00275088"/>
    <w:rsid w:val="0027593A"/>
    <w:rsid w:val="002760E1"/>
    <w:rsid w:val="00276AE0"/>
    <w:rsid w:val="002775B1"/>
    <w:rsid w:val="002775B9"/>
    <w:rsid w:val="0027769D"/>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28"/>
    <w:rsid w:val="002858BF"/>
    <w:rsid w:val="00286096"/>
    <w:rsid w:val="00286C88"/>
    <w:rsid w:val="00286E19"/>
    <w:rsid w:val="00290112"/>
    <w:rsid w:val="00290B6C"/>
    <w:rsid w:val="0029151D"/>
    <w:rsid w:val="0029181C"/>
    <w:rsid w:val="00292245"/>
    <w:rsid w:val="002923D5"/>
    <w:rsid w:val="002939AF"/>
    <w:rsid w:val="00294491"/>
    <w:rsid w:val="00294BDE"/>
    <w:rsid w:val="002953D1"/>
    <w:rsid w:val="00295668"/>
    <w:rsid w:val="00295C8D"/>
    <w:rsid w:val="00295F5A"/>
    <w:rsid w:val="002962F8"/>
    <w:rsid w:val="0029634E"/>
    <w:rsid w:val="0029664A"/>
    <w:rsid w:val="00296684"/>
    <w:rsid w:val="0029671A"/>
    <w:rsid w:val="00296795"/>
    <w:rsid w:val="0029684F"/>
    <w:rsid w:val="00296942"/>
    <w:rsid w:val="002974EB"/>
    <w:rsid w:val="00297CBA"/>
    <w:rsid w:val="002A005C"/>
    <w:rsid w:val="002A034B"/>
    <w:rsid w:val="002A039D"/>
    <w:rsid w:val="002A0C90"/>
    <w:rsid w:val="002A0CED"/>
    <w:rsid w:val="002A0EDF"/>
    <w:rsid w:val="002A1339"/>
    <w:rsid w:val="002A1356"/>
    <w:rsid w:val="002A17B3"/>
    <w:rsid w:val="002A1A8C"/>
    <w:rsid w:val="002A2520"/>
    <w:rsid w:val="002A3834"/>
    <w:rsid w:val="002A4CD0"/>
    <w:rsid w:val="002A4F0A"/>
    <w:rsid w:val="002A5195"/>
    <w:rsid w:val="002A5719"/>
    <w:rsid w:val="002A5C89"/>
    <w:rsid w:val="002A7307"/>
    <w:rsid w:val="002A7B79"/>
    <w:rsid w:val="002A7D8F"/>
    <w:rsid w:val="002A7DA6"/>
    <w:rsid w:val="002B0CEF"/>
    <w:rsid w:val="002B0EF2"/>
    <w:rsid w:val="002B12F2"/>
    <w:rsid w:val="002B13F8"/>
    <w:rsid w:val="002B1F84"/>
    <w:rsid w:val="002B4973"/>
    <w:rsid w:val="002B4DA9"/>
    <w:rsid w:val="002B516C"/>
    <w:rsid w:val="002B51EE"/>
    <w:rsid w:val="002B5E1D"/>
    <w:rsid w:val="002B60C1"/>
    <w:rsid w:val="002B7905"/>
    <w:rsid w:val="002C005C"/>
    <w:rsid w:val="002C2034"/>
    <w:rsid w:val="002C2ABE"/>
    <w:rsid w:val="002C47D8"/>
    <w:rsid w:val="002C4ACD"/>
    <w:rsid w:val="002C4B52"/>
    <w:rsid w:val="002C4B82"/>
    <w:rsid w:val="002C4C5B"/>
    <w:rsid w:val="002C652B"/>
    <w:rsid w:val="002C6913"/>
    <w:rsid w:val="002C6C1C"/>
    <w:rsid w:val="002C7713"/>
    <w:rsid w:val="002D03E5"/>
    <w:rsid w:val="002D0B6D"/>
    <w:rsid w:val="002D0FC1"/>
    <w:rsid w:val="002D1F39"/>
    <w:rsid w:val="002D2202"/>
    <w:rsid w:val="002D23F9"/>
    <w:rsid w:val="002D2460"/>
    <w:rsid w:val="002D278D"/>
    <w:rsid w:val="002D36EB"/>
    <w:rsid w:val="002D3BD7"/>
    <w:rsid w:val="002D4334"/>
    <w:rsid w:val="002D47BC"/>
    <w:rsid w:val="002D47C7"/>
    <w:rsid w:val="002D4F8B"/>
    <w:rsid w:val="002D56E6"/>
    <w:rsid w:val="002D5D79"/>
    <w:rsid w:val="002D6BDF"/>
    <w:rsid w:val="002E0546"/>
    <w:rsid w:val="002E064F"/>
    <w:rsid w:val="002E08DD"/>
    <w:rsid w:val="002E1455"/>
    <w:rsid w:val="002E15EA"/>
    <w:rsid w:val="002E16AB"/>
    <w:rsid w:val="002E1B74"/>
    <w:rsid w:val="002E2CE9"/>
    <w:rsid w:val="002E3BF7"/>
    <w:rsid w:val="002E403E"/>
    <w:rsid w:val="002E451A"/>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585"/>
    <w:rsid w:val="002F7C17"/>
    <w:rsid w:val="00300B3A"/>
    <w:rsid w:val="0030163C"/>
    <w:rsid w:val="00301AA3"/>
    <w:rsid w:val="003022A5"/>
    <w:rsid w:val="00302742"/>
    <w:rsid w:val="00304842"/>
    <w:rsid w:val="00307E51"/>
    <w:rsid w:val="00310CED"/>
    <w:rsid w:val="00311363"/>
    <w:rsid w:val="00313138"/>
    <w:rsid w:val="00315867"/>
    <w:rsid w:val="0031597A"/>
    <w:rsid w:val="00316C4F"/>
    <w:rsid w:val="00317330"/>
    <w:rsid w:val="003178C6"/>
    <w:rsid w:val="00317B9A"/>
    <w:rsid w:val="003201D7"/>
    <w:rsid w:val="00320699"/>
    <w:rsid w:val="00320E41"/>
    <w:rsid w:val="00320E43"/>
    <w:rsid w:val="00320F93"/>
    <w:rsid w:val="00321150"/>
    <w:rsid w:val="003219C6"/>
    <w:rsid w:val="00321FDA"/>
    <w:rsid w:val="00322452"/>
    <w:rsid w:val="00322A6D"/>
    <w:rsid w:val="00322B04"/>
    <w:rsid w:val="00322BC6"/>
    <w:rsid w:val="00322F65"/>
    <w:rsid w:val="003233EE"/>
    <w:rsid w:val="00323AED"/>
    <w:rsid w:val="00323AF9"/>
    <w:rsid w:val="003260D7"/>
    <w:rsid w:val="0032651D"/>
    <w:rsid w:val="00326AA2"/>
    <w:rsid w:val="00327454"/>
    <w:rsid w:val="003274F5"/>
    <w:rsid w:val="0032789F"/>
    <w:rsid w:val="003278D1"/>
    <w:rsid w:val="00327C88"/>
    <w:rsid w:val="003301AF"/>
    <w:rsid w:val="00330492"/>
    <w:rsid w:val="003308B9"/>
    <w:rsid w:val="003313D3"/>
    <w:rsid w:val="0033168B"/>
    <w:rsid w:val="00332B20"/>
    <w:rsid w:val="0033358E"/>
    <w:rsid w:val="00334B30"/>
    <w:rsid w:val="00335023"/>
    <w:rsid w:val="00335113"/>
    <w:rsid w:val="003362AF"/>
    <w:rsid w:val="00336697"/>
    <w:rsid w:val="00336C80"/>
    <w:rsid w:val="0034057A"/>
    <w:rsid w:val="00340A46"/>
    <w:rsid w:val="00340D21"/>
    <w:rsid w:val="00340DEA"/>
    <w:rsid w:val="00340F5A"/>
    <w:rsid w:val="003418CB"/>
    <w:rsid w:val="00343ED2"/>
    <w:rsid w:val="003441EC"/>
    <w:rsid w:val="0034538E"/>
    <w:rsid w:val="003458A5"/>
    <w:rsid w:val="003459D5"/>
    <w:rsid w:val="00346B17"/>
    <w:rsid w:val="003475B5"/>
    <w:rsid w:val="0035128D"/>
    <w:rsid w:val="00351DBF"/>
    <w:rsid w:val="0035208B"/>
    <w:rsid w:val="00352718"/>
    <w:rsid w:val="00353041"/>
    <w:rsid w:val="00353D67"/>
    <w:rsid w:val="00354C7A"/>
    <w:rsid w:val="00355381"/>
    <w:rsid w:val="00355873"/>
    <w:rsid w:val="0035660F"/>
    <w:rsid w:val="0035688A"/>
    <w:rsid w:val="00356B04"/>
    <w:rsid w:val="003605E2"/>
    <w:rsid w:val="0036077E"/>
    <w:rsid w:val="0036084C"/>
    <w:rsid w:val="0036118B"/>
    <w:rsid w:val="003616AC"/>
    <w:rsid w:val="003622F8"/>
    <w:rsid w:val="003628B9"/>
    <w:rsid w:val="00362CFC"/>
    <w:rsid w:val="00362D8F"/>
    <w:rsid w:val="00363036"/>
    <w:rsid w:val="003637D1"/>
    <w:rsid w:val="00364A09"/>
    <w:rsid w:val="00364F5A"/>
    <w:rsid w:val="00365A8B"/>
    <w:rsid w:val="00365E22"/>
    <w:rsid w:val="00366400"/>
    <w:rsid w:val="003667CE"/>
    <w:rsid w:val="003669CE"/>
    <w:rsid w:val="00366B49"/>
    <w:rsid w:val="00366BD8"/>
    <w:rsid w:val="00366F56"/>
    <w:rsid w:val="003672F5"/>
    <w:rsid w:val="003674AB"/>
    <w:rsid w:val="003675AF"/>
    <w:rsid w:val="00367724"/>
    <w:rsid w:val="0037006A"/>
    <w:rsid w:val="0037072B"/>
    <w:rsid w:val="003710BA"/>
    <w:rsid w:val="00371BA6"/>
    <w:rsid w:val="00371E2F"/>
    <w:rsid w:val="00372140"/>
    <w:rsid w:val="00372233"/>
    <w:rsid w:val="003723AE"/>
    <w:rsid w:val="00372775"/>
    <w:rsid w:val="00372E5B"/>
    <w:rsid w:val="00374A2D"/>
    <w:rsid w:val="00374BC2"/>
    <w:rsid w:val="00375E1F"/>
    <w:rsid w:val="003766BC"/>
    <w:rsid w:val="0037683F"/>
    <w:rsid w:val="0037685A"/>
    <w:rsid w:val="00376A8A"/>
    <w:rsid w:val="0037707B"/>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5B43"/>
    <w:rsid w:val="0039642D"/>
    <w:rsid w:val="00396E0D"/>
    <w:rsid w:val="00396E2A"/>
    <w:rsid w:val="00397543"/>
    <w:rsid w:val="003977DE"/>
    <w:rsid w:val="003A0EDD"/>
    <w:rsid w:val="003A1006"/>
    <w:rsid w:val="003A1B1C"/>
    <w:rsid w:val="003A1DDA"/>
    <w:rsid w:val="003A26BE"/>
    <w:rsid w:val="003A29A0"/>
    <w:rsid w:val="003A2E40"/>
    <w:rsid w:val="003A3327"/>
    <w:rsid w:val="003A36C1"/>
    <w:rsid w:val="003A3732"/>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B77F1"/>
    <w:rsid w:val="003C0B22"/>
    <w:rsid w:val="003C0EB4"/>
    <w:rsid w:val="003C0FDF"/>
    <w:rsid w:val="003C228E"/>
    <w:rsid w:val="003C2AC7"/>
    <w:rsid w:val="003C2B95"/>
    <w:rsid w:val="003C2BB5"/>
    <w:rsid w:val="003C3317"/>
    <w:rsid w:val="003C42A6"/>
    <w:rsid w:val="003C51A1"/>
    <w:rsid w:val="003C51E7"/>
    <w:rsid w:val="003C61FC"/>
    <w:rsid w:val="003C6437"/>
    <w:rsid w:val="003C6798"/>
    <w:rsid w:val="003C6893"/>
    <w:rsid w:val="003C6DE2"/>
    <w:rsid w:val="003C7350"/>
    <w:rsid w:val="003C780D"/>
    <w:rsid w:val="003C79C2"/>
    <w:rsid w:val="003D103D"/>
    <w:rsid w:val="003D1A28"/>
    <w:rsid w:val="003D1EFD"/>
    <w:rsid w:val="003D28BF"/>
    <w:rsid w:val="003D2AD4"/>
    <w:rsid w:val="003D2C82"/>
    <w:rsid w:val="003D2EB2"/>
    <w:rsid w:val="003D40BB"/>
    <w:rsid w:val="003D4215"/>
    <w:rsid w:val="003D47F7"/>
    <w:rsid w:val="003D4C47"/>
    <w:rsid w:val="003D5749"/>
    <w:rsid w:val="003D6477"/>
    <w:rsid w:val="003D7039"/>
    <w:rsid w:val="003D707C"/>
    <w:rsid w:val="003D7159"/>
    <w:rsid w:val="003D7719"/>
    <w:rsid w:val="003E0CAF"/>
    <w:rsid w:val="003E0CE8"/>
    <w:rsid w:val="003E113C"/>
    <w:rsid w:val="003E1C0C"/>
    <w:rsid w:val="003E282B"/>
    <w:rsid w:val="003E2DE4"/>
    <w:rsid w:val="003E40EE"/>
    <w:rsid w:val="003E44C9"/>
    <w:rsid w:val="003E454E"/>
    <w:rsid w:val="003E6607"/>
    <w:rsid w:val="003E6796"/>
    <w:rsid w:val="003E7951"/>
    <w:rsid w:val="003E7CB8"/>
    <w:rsid w:val="003F0107"/>
    <w:rsid w:val="003F0BCE"/>
    <w:rsid w:val="003F1402"/>
    <w:rsid w:val="003F1601"/>
    <w:rsid w:val="003F1C1B"/>
    <w:rsid w:val="003F27C0"/>
    <w:rsid w:val="003F2939"/>
    <w:rsid w:val="003F32C3"/>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3920"/>
    <w:rsid w:val="00404378"/>
    <w:rsid w:val="00404831"/>
    <w:rsid w:val="00404F12"/>
    <w:rsid w:val="0040702C"/>
    <w:rsid w:val="00407661"/>
    <w:rsid w:val="00410314"/>
    <w:rsid w:val="00411A53"/>
    <w:rsid w:val="00412063"/>
    <w:rsid w:val="0041260B"/>
    <w:rsid w:val="0041281F"/>
    <w:rsid w:val="00412EB1"/>
    <w:rsid w:val="00413562"/>
    <w:rsid w:val="0041377E"/>
    <w:rsid w:val="004137C4"/>
    <w:rsid w:val="00413DDE"/>
    <w:rsid w:val="00414118"/>
    <w:rsid w:val="00414F47"/>
    <w:rsid w:val="004157BC"/>
    <w:rsid w:val="00415B0A"/>
    <w:rsid w:val="00416084"/>
    <w:rsid w:val="00416902"/>
    <w:rsid w:val="00416D68"/>
    <w:rsid w:val="00417286"/>
    <w:rsid w:val="00417599"/>
    <w:rsid w:val="00420945"/>
    <w:rsid w:val="0042119C"/>
    <w:rsid w:val="00422605"/>
    <w:rsid w:val="00422DEA"/>
    <w:rsid w:val="004231B5"/>
    <w:rsid w:val="00423232"/>
    <w:rsid w:val="00424C9E"/>
    <w:rsid w:val="00424F8C"/>
    <w:rsid w:val="00425A6C"/>
    <w:rsid w:val="00425F92"/>
    <w:rsid w:val="00426275"/>
    <w:rsid w:val="004271BA"/>
    <w:rsid w:val="004273AD"/>
    <w:rsid w:val="00430497"/>
    <w:rsid w:val="004308E9"/>
    <w:rsid w:val="00430ACE"/>
    <w:rsid w:val="00430B87"/>
    <w:rsid w:val="00430EA5"/>
    <w:rsid w:val="00431111"/>
    <w:rsid w:val="0043132F"/>
    <w:rsid w:val="004320BE"/>
    <w:rsid w:val="00432888"/>
    <w:rsid w:val="00432996"/>
    <w:rsid w:val="00432BE1"/>
    <w:rsid w:val="00432D93"/>
    <w:rsid w:val="0043366B"/>
    <w:rsid w:val="00433672"/>
    <w:rsid w:val="00433E59"/>
    <w:rsid w:val="00433F18"/>
    <w:rsid w:val="00433F43"/>
    <w:rsid w:val="00433F63"/>
    <w:rsid w:val="00434382"/>
    <w:rsid w:val="00434DC1"/>
    <w:rsid w:val="004350F4"/>
    <w:rsid w:val="00435598"/>
    <w:rsid w:val="00435A79"/>
    <w:rsid w:val="00436183"/>
    <w:rsid w:val="004362FC"/>
    <w:rsid w:val="004365DB"/>
    <w:rsid w:val="00436B4B"/>
    <w:rsid w:val="0044089C"/>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8"/>
    <w:rsid w:val="00450789"/>
    <w:rsid w:val="004509A8"/>
    <w:rsid w:val="00450AC7"/>
    <w:rsid w:val="00450D9C"/>
    <w:rsid w:val="00450F27"/>
    <w:rsid w:val="004510E5"/>
    <w:rsid w:val="00451377"/>
    <w:rsid w:val="00451CF7"/>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4A50"/>
    <w:rsid w:val="0046506B"/>
    <w:rsid w:val="004703B8"/>
    <w:rsid w:val="00471125"/>
    <w:rsid w:val="00471BCD"/>
    <w:rsid w:val="00472268"/>
    <w:rsid w:val="00473C35"/>
    <w:rsid w:val="00474118"/>
    <w:rsid w:val="0047437A"/>
    <w:rsid w:val="0047463B"/>
    <w:rsid w:val="00474CC3"/>
    <w:rsid w:val="00474F04"/>
    <w:rsid w:val="00475295"/>
    <w:rsid w:val="00475618"/>
    <w:rsid w:val="00475BE0"/>
    <w:rsid w:val="00480E42"/>
    <w:rsid w:val="00481DD8"/>
    <w:rsid w:val="00482724"/>
    <w:rsid w:val="00482829"/>
    <w:rsid w:val="004844DC"/>
    <w:rsid w:val="004846CA"/>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50F9"/>
    <w:rsid w:val="004957B5"/>
    <w:rsid w:val="00495EB9"/>
    <w:rsid w:val="00496324"/>
    <w:rsid w:val="00496C2E"/>
    <w:rsid w:val="00496F03"/>
    <w:rsid w:val="00497FC0"/>
    <w:rsid w:val="004A0068"/>
    <w:rsid w:val="004A0CFF"/>
    <w:rsid w:val="004A17E9"/>
    <w:rsid w:val="004A2E4A"/>
    <w:rsid w:val="004A3061"/>
    <w:rsid w:val="004A3954"/>
    <w:rsid w:val="004A4502"/>
    <w:rsid w:val="004A495F"/>
    <w:rsid w:val="004A4D6D"/>
    <w:rsid w:val="004A5373"/>
    <w:rsid w:val="004A5483"/>
    <w:rsid w:val="004A5577"/>
    <w:rsid w:val="004A5DD7"/>
    <w:rsid w:val="004A6F38"/>
    <w:rsid w:val="004A7544"/>
    <w:rsid w:val="004A79AD"/>
    <w:rsid w:val="004A7C35"/>
    <w:rsid w:val="004B015C"/>
    <w:rsid w:val="004B02C5"/>
    <w:rsid w:val="004B08FA"/>
    <w:rsid w:val="004B159A"/>
    <w:rsid w:val="004B1D71"/>
    <w:rsid w:val="004B21FA"/>
    <w:rsid w:val="004B24EB"/>
    <w:rsid w:val="004B2820"/>
    <w:rsid w:val="004B56EB"/>
    <w:rsid w:val="004B5D2C"/>
    <w:rsid w:val="004B63CA"/>
    <w:rsid w:val="004B6B0F"/>
    <w:rsid w:val="004B6D00"/>
    <w:rsid w:val="004B6FC9"/>
    <w:rsid w:val="004B700B"/>
    <w:rsid w:val="004B7B36"/>
    <w:rsid w:val="004C00B7"/>
    <w:rsid w:val="004C13BC"/>
    <w:rsid w:val="004C15FB"/>
    <w:rsid w:val="004C17C4"/>
    <w:rsid w:val="004C187C"/>
    <w:rsid w:val="004C1F3B"/>
    <w:rsid w:val="004C327B"/>
    <w:rsid w:val="004C33AD"/>
    <w:rsid w:val="004C3C40"/>
    <w:rsid w:val="004C54E5"/>
    <w:rsid w:val="004C6186"/>
    <w:rsid w:val="004C6E66"/>
    <w:rsid w:val="004C7A13"/>
    <w:rsid w:val="004C7C58"/>
    <w:rsid w:val="004C7DC8"/>
    <w:rsid w:val="004D0079"/>
    <w:rsid w:val="004D1265"/>
    <w:rsid w:val="004D1875"/>
    <w:rsid w:val="004D1E1D"/>
    <w:rsid w:val="004D21B0"/>
    <w:rsid w:val="004D2799"/>
    <w:rsid w:val="004D49CC"/>
    <w:rsid w:val="004D5A49"/>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18D"/>
    <w:rsid w:val="004E7329"/>
    <w:rsid w:val="004E7761"/>
    <w:rsid w:val="004E7AFA"/>
    <w:rsid w:val="004E7DC5"/>
    <w:rsid w:val="004F00D2"/>
    <w:rsid w:val="004F0390"/>
    <w:rsid w:val="004F0497"/>
    <w:rsid w:val="004F0A9A"/>
    <w:rsid w:val="004F0C99"/>
    <w:rsid w:val="004F138A"/>
    <w:rsid w:val="004F21C6"/>
    <w:rsid w:val="004F2C94"/>
    <w:rsid w:val="004F2CB0"/>
    <w:rsid w:val="004F3357"/>
    <w:rsid w:val="004F37A1"/>
    <w:rsid w:val="004F4918"/>
    <w:rsid w:val="004F592C"/>
    <w:rsid w:val="004F6428"/>
    <w:rsid w:val="004F6DC3"/>
    <w:rsid w:val="004F73FB"/>
    <w:rsid w:val="004F7ABD"/>
    <w:rsid w:val="00500AC9"/>
    <w:rsid w:val="00500EE9"/>
    <w:rsid w:val="005017F7"/>
    <w:rsid w:val="00501FA7"/>
    <w:rsid w:val="005023FC"/>
    <w:rsid w:val="00502D7C"/>
    <w:rsid w:val="00502F72"/>
    <w:rsid w:val="00502FC3"/>
    <w:rsid w:val="005034DC"/>
    <w:rsid w:val="00503971"/>
    <w:rsid w:val="005047D7"/>
    <w:rsid w:val="00504AE6"/>
    <w:rsid w:val="00504FFB"/>
    <w:rsid w:val="00505BFA"/>
    <w:rsid w:val="00505D4B"/>
    <w:rsid w:val="00506034"/>
    <w:rsid w:val="005071B4"/>
    <w:rsid w:val="005072BD"/>
    <w:rsid w:val="0050747A"/>
    <w:rsid w:val="005075EB"/>
    <w:rsid w:val="00507687"/>
    <w:rsid w:val="005101D8"/>
    <w:rsid w:val="005105E1"/>
    <w:rsid w:val="00510967"/>
    <w:rsid w:val="00510C2C"/>
    <w:rsid w:val="00511538"/>
    <w:rsid w:val="005117A9"/>
    <w:rsid w:val="005118B5"/>
    <w:rsid w:val="00511C38"/>
    <w:rsid w:val="00511CE8"/>
    <w:rsid w:val="00511F57"/>
    <w:rsid w:val="005150A3"/>
    <w:rsid w:val="005159E1"/>
    <w:rsid w:val="00515BA0"/>
    <w:rsid w:val="00515CBE"/>
    <w:rsid w:val="00515E2B"/>
    <w:rsid w:val="00515F5E"/>
    <w:rsid w:val="0051602D"/>
    <w:rsid w:val="00516632"/>
    <w:rsid w:val="00516779"/>
    <w:rsid w:val="00516C53"/>
    <w:rsid w:val="005174A2"/>
    <w:rsid w:val="005174B4"/>
    <w:rsid w:val="00517D69"/>
    <w:rsid w:val="005201FE"/>
    <w:rsid w:val="005216B7"/>
    <w:rsid w:val="00522294"/>
    <w:rsid w:val="00522898"/>
    <w:rsid w:val="00522A7E"/>
    <w:rsid w:val="00522DB9"/>
    <w:rsid w:val="00522F20"/>
    <w:rsid w:val="00523AB5"/>
    <w:rsid w:val="00525441"/>
    <w:rsid w:val="00525841"/>
    <w:rsid w:val="00525BE4"/>
    <w:rsid w:val="0052614D"/>
    <w:rsid w:val="00526AB7"/>
    <w:rsid w:val="0052729C"/>
    <w:rsid w:val="005304EC"/>
    <w:rsid w:val="005308DB"/>
    <w:rsid w:val="00530A2E"/>
    <w:rsid w:val="00530E41"/>
    <w:rsid w:val="00530FBE"/>
    <w:rsid w:val="00531012"/>
    <w:rsid w:val="0053109B"/>
    <w:rsid w:val="00531537"/>
    <w:rsid w:val="00531642"/>
    <w:rsid w:val="00532BD8"/>
    <w:rsid w:val="00533159"/>
    <w:rsid w:val="005339DB"/>
    <w:rsid w:val="00534C89"/>
    <w:rsid w:val="00535134"/>
    <w:rsid w:val="005377F8"/>
    <w:rsid w:val="00540A07"/>
    <w:rsid w:val="00541573"/>
    <w:rsid w:val="00542AFB"/>
    <w:rsid w:val="0054312F"/>
    <w:rsid w:val="0054348A"/>
    <w:rsid w:val="0054365D"/>
    <w:rsid w:val="005444EF"/>
    <w:rsid w:val="0054516F"/>
    <w:rsid w:val="005455AF"/>
    <w:rsid w:val="00545934"/>
    <w:rsid w:val="0054626D"/>
    <w:rsid w:val="00546F20"/>
    <w:rsid w:val="00547CA5"/>
    <w:rsid w:val="00550C52"/>
    <w:rsid w:val="0055137B"/>
    <w:rsid w:val="00551A35"/>
    <w:rsid w:val="00551E62"/>
    <w:rsid w:val="00552640"/>
    <w:rsid w:val="00552A95"/>
    <w:rsid w:val="005535B3"/>
    <w:rsid w:val="00554550"/>
    <w:rsid w:val="005548BE"/>
    <w:rsid w:val="005554B5"/>
    <w:rsid w:val="00556CFC"/>
    <w:rsid w:val="0055736F"/>
    <w:rsid w:val="00557739"/>
    <w:rsid w:val="00557B6E"/>
    <w:rsid w:val="00557BCE"/>
    <w:rsid w:val="005607A4"/>
    <w:rsid w:val="005614C6"/>
    <w:rsid w:val="00563069"/>
    <w:rsid w:val="0056526A"/>
    <w:rsid w:val="005660CC"/>
    <w:rsid w:val="0056617D"/>
    <w:rsid w:val="00566235"/>
    <w:rsid w:val="005664FE"/>
    <w:rsid w:val="0057001A"/>
    <w:rsid w:val="005700AD"/>
    <w:rsid w:val="0057050F"/>
    <w:rsid w:val="00570655"/>
    <w:rsid w:val="005706F8"/>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5AB6"/>
    <w:rsid w:val="0057690F"/>
    <w:rsid w:val="00577336"/>
    <w:rsid w:val="0057738B"/>
    <w:rsid w:val="00580FF5"/>
    <w:rsid w:val="0058165E"/>
    <w:rsid w:val="005819EF"/>
    <w:rsid w:val="005823E8"/>
    <w:rsid w:val="00583D80"/>
    <w:rsid w:val="005844C4"/>
    <w:rsid w:val="005848F8"/>
    <w:rsid w:val="0058519C"/>
    <w:rsid w:val="00586124"/>
    <w:rsid w:val="0058682B"/>
    <w:rsid w:val="00586D34"/>
    <w:rsid w:val="0058724F"/>
    <w:rsid w:val="00587612"/>
    <w:rsid w:val="005876AF"/>
    <w:rsid w:val="0059018F"/>
    <w:rsid w:val="005903DA"/>
    <w:rsid w:val="00590A82"/>
    <w:rsid w:val="00590EC5"/>
    <w:rsid w:val="00590F61"/>
    <w:rsid w:val="0059149A"/>
    <w:rsid w:val="00591E14"/>
    <w:rsid w:val="00592B40"/>
    <w:rsid w:val="005936E2"/>
    <w:rsid w:val="005949D1"/>
    <w:rsid w:val="00594D4F"/>
    <w:rsid w:val="00594D8E"/>
    <w:rsid w:val="005956EE"/>
    <w:rsid w:val="00595833"/>
    <w:rsid w:val="00596EA4"/>
    <w:rsid w:val="005A083E"/>
    <w:rsid w:val="005A1064"/>
    <w:rsid w:val="005A1CA7"/>
    <w:rsid w:val="005A2945"/>
    <w:rsid w:val="005A3168"/>
    <w:rsid w:val="005A42B9"/>
    <w:rsid w:val="005A4929"/>
    <w:rsid w:val="005A5471"/>
    <w:rsid w:val="005A5625"/>
    <w:rsid w:val="005A61A8"/>
    <w:rsid w:val="005B025B"/>
    <w:rsid w:val="005B0DD5"/>
    <w:rsid w:val="005B2A12"/>
    <w:rsid w:val="005B362A"/>
    <w:rsid w:val="005B3F48"/>
    <w:rsid w:val="005B412D"/>
    <w:rsid w:val="005B4802"/>
    <w:rsid w:val="005B4A93"/>
    <w:rsid w:val="005B4DFE"/>
    <w:rsid w:val="005B5254"/>
    <w:rsid w:val="005B7399"/>
    <w:rsid w:val="005B7860"/>
    <w:rsid w:val="005C111F"/>
    <w:rsid w:val="005C1EA6"/>
    <w:rsid w:val="005C282C"/>
    <w:rsid w:val="005C2F8F"/>
    <w:rsid w:val="005C3714"/>
    <w:rsid w:val="005C3ED2"/>
    <w:rsid w:val="005C3F6E"/>
    <w:rsid w:val="005C42D1"/>
    <w:rsid w:val="005C46C7"/>
    <w:rsid w:val="005C4BD3"/>
    <w:rsid w:val="005C50AC"/>
    <w:rsid w:val="005C5955"/>
    <w:rsid w:val="005C5CF0"/>
    <w:rsid w:val="005C6BE0"/>
    <w:rsid w:val="005C715D"/>
    <w:rsid w:val="005C7B74"/>
    <w:rsid w:val="005D09C8"/>
    <w:rsid w:val="005D0B99"/>
    <w:rsid w:val="005D1290"/>
    <w:rsid w:val="005D2310"/>
    <w:rsid w:val="005D23C4"/>
    <w:rsid w:val="005D2B1A"/>
    <w:rsid w:val="005D308E"/>
    <w:rsid w:val="005D31A7"/>
    <w:rsid w:val="005D363F"/>
    <w:rsid w:val="005D3A48"/>
    <w:rsid w:val="005D3DC8"/>
    <w:rsid w:val="005D4D13"/>
    <w:rsid w:val="005D4F71"/>
    <w:rsid w:val="005D505A"/>
    <w:rsid w:val="005D50B8"/>
    <w:rsid w:val="005D514E"/>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819"/>
    <w:rsid w:val="005F2A55"/>
    <w:rsid w:val="005F2B04"/>
    <w:rsid w:val="005F3277"/>
    <w:rsid w:val="005F32AE"/>
    <w:rsid w:val="005F39C3"/>
    <w:rsid w:val="005F4382"/>
    <w:rsid w:val="005F4777"/>
    <w:rsid w:val="005F4BDE"/>
    <w:rsid w:val="005F50C5"/>
    <w:rsid w:val="005F5192"/>
    <w:rsid w:val="005F5F3D"/>
    <w:rsid w:val="005F6E64"/>
    <w:rsid w:val="005F783C"/>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176"/>
    <w:rsid w:val="0061324C"/>
    <w:rsid w:val="00613343"/>
    <w:rsid w:val="006134F2"/>
    <w:rsid w:val="00613E45"/>
    <w:rsid w:val="006144A1"/>
    <w:rsid w:val="00614602"/>
    <w:rsid w:val="00615C11"/>
    <w:rsid w:val="00615EBB"/>
    <w:rsid w:val="00616096"/>
    <w:rsid w:val="006160A2"/>
    <w:rsid w:val="0061681B"/>
    <w:rsid w:val="00616BD0"/>
    <w:rsid w:val="006172AF"/>
    <w:rsid w:val="0061751A"/>
    <w:rsid w:val="00617912"/>
    <w:rsid w:val="00617B85"/>
    <w:rsid w:val="00617C7D"/>
    <w:rsid w:val="00621245"/>
    <w:rsid w:val="006226D7"/>
    <w:rsid w:val="006226F0"/>
    <w:rsid w:val="006235B0"/>
    <w:rsid w:val="00623A68"/>
    <w:rsid w:val="00624A79"/>
    <w:rsid w:val="00625F21"/>
    <w:rsid w:val="00627B21"/>
    <w:rsid w:val="006302AA"/>
    <w:rsid w:val="006318FF"/>
    <w:rsid w:val="00632986"/>
    <w:rsid w:val="00633D7A"/>
    <w:rsid w:val="0063470F"/>
    <w:rsid w:val="00634937"/>
    <w:rsid w:val="00634F4D"/>
    <w:rsid w:val="0063517E"/>
    <w:rsid w:val="00635734"/>
    <w:rsid w:val="006359A0"/>
    <w:rsid w:val="006363BD"/>
    <w:rsid w:val="00636529"/>
    <w:rsid w:val="006367DF"/>
    <w:rsid w:val="00636F1E"/>
    <w:rsid w:val="00637F5C"/>
    <w:rsid w:val="006412DC"/>
    <w:rsid w:val="006418C7"/>
    <w:rsid w:val="00641EFD"/>
    <w:rsid w:val="006420FD"/>
    <w:rsid w:val="00642BC6"/>
    <w:rsid w:val="00644278"/>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1699"/>
    <w:rsid w:val="00653BCF"/>
    <w:rsid w:val="006543BF"/>
    <w:rsid w:val="00654626"/>
    <w:rsid w:val="00654EF2"/>
    <w:rsid w:val="0065505B"/>
    <w:rsid w:val="006551EB"/>
    <w:rsid w:val="006554FC"/>
    <w:rsid w:val="006566E5"/>
    <w:rsid w:val="00660900"/>
    <w:rsid w:val="00660CDE"/>
    <w:rsid w:val="00661125"/>
    <w:rsid w:val="006618DE"/>
    <w:rsid w:val="0066265F"/>
    <w:rsid w:val="00662F0E"/>
    <w:rsid w:val="00666737"/>
    <w:rsid w:val="006670AC"/>
    <w:rsid w:val="0066769F"/>
    <w:rsid w:val="0067000B"/>
    <w:rsid w:val="00670273"/>
    <w:rsid w:val="006711F7"/>
    <w:rsid w:val="00672307"/>
    <w:rsid w:val="0067373B"/>
    <w:rsid w:val="0067424C"/>
    <w:rsid w:val="00674BB3"/>
    <w:rsid w:val="006754C0"/>
    <w:rsid w:val="00675863"/>
    <w:rsid w:val="0067603E"/>
    <w:rsid w:val="00676976"/>
    <w:rsid w:val="006769F1"/>
    <w:rsid w:val="00676AA5"/>
    <w:rsid w:val="00676EDD"/>
    <w:rsid w:val="006771FC"/>
    <w:rsid w:val="00677D4A"/>
    <w:rsid w:val="006808C6"/>
    <w:rsid w:val="00680C04"/>
    <w:rsid w:val="00681A70"/>
    <w:rsid w:val="00681E71"/>
    <w:rsid w:val="00682668"/>
    <w:rsid w:val="00682BB1"/>
    <w:rsid w:val="00682BCA"/>
    <w:rsid w:val="00682F78"/>
    <w:rsid w:val="00683917"/>
    <w:rsid w:val="00683BF1"/>
    <w:rsid w:val="00684C2A"/>
    <w:rsid w:val="0068523B"/>
    <w:rsid w:val="00685C9C"/>
    <w:rsid w:val="00685FFD"/>
    <w:rsid w:val="00686E53"/>
    <w:rsid w:val="00686EB2"/>
    <w:rsid w:val="00687044"/>
    <w:rsid w:val="006873C6"/>
    <w:rsid w:val="006900CF"/>
    <w:rsid w:val="00690A7E"/>
    <w:rsid w:val="00690E49"/>
    <w:rsid w:val="0069101D"/>
    <w:rsid w:val="00691944"/>
    <w:rsid w:val="00692A68"/>
    <w:rsid w:val="00693452"/>
    <w:rsid w:val="00693D46"/>
    <w:rsid w:val="00693E0F"/>
    <w:rsid w:val="006942A8"/>
    <w:rsid w:val="00694B5A"/>
    <w:rsid w:val="00695D85"/>
    <w:rsid w:val="00695E2A"/>
    <w:rsid w:val="00696DFD"/>
    <w:rsid w:val="00696E90"/>
    <w:rsid w:val="00697893"/>
    <w:rsid w:val="00697EFB"/>
    <w:rsid w:val="006A042F"/>
    <w:rsid w:val="006A0B8C"/>
    <w:rsid w:val="006A0DA6"/>
    <w:rsid w:val="006A0ECF"/>
    <w:rsid w:val="006A1A6A"/>
    <w:rsid w:val="006A30A2"/>
    <w:rsid w:val="006A310C"/>
    <w:rsid w:val="006A35F6"/>
    <w:rsid w:val="006A48B5"/>
    <w:rsid w:val="006A5693"/>
    <w:rsid w:val="006A588C"/>
    <w:rsid w:val="006A5B10"/>
    <w:rsid w:val="006A6637"/>
    <w:rsid w:val="006A676C"/>
    <w:rsid w:val="006A6D23"/>
    <w:rsid w:val="006A7195"/>
    <w:rsid w:val="006A79C4"/>
    <w:rsid w:val="006A7A89"/>
    <w:rsid w:val="006A7E7E"/>
    <w:rsid w:val="006B12C0"/>
    <w:rsid w:val="006B1B63"/>
    <w:rsid w:val="006B1BCB"/>
    <w:rsid w:val="006B25DE"/>
    <w:rsid w:val="006B28B0"/>
    <w:rsid w:val="006B461D"/>
    <w:rsid w:val="006B4C8D"/>
    <w:rsid w:val="006B5CD1"/>
    <w:rsid w:val="006B71A7"/>
    <w:rsid w:val="006B753F"/>
    <w:rsid w:val="006B7788"/>
    <w:rsid w:val="006C0B77"/>
    <w:rsid w:val="006C1C3B"/>
    <w:rsid w:val="006C21C7"/>
    <w:rsid w:val="006C2486"/>
    <w:rsid w:val="006C2979"/>
    <w:rsid w:val="006C2C9A"/>
    <w:rsid w:val="006C3101"/>
    <w:rsid w:val="006C36B7"/>
    <w:rsid w:val="006C4456"/>
    <w:rsid w:val="006C4672"/>
    <w:rsid w:val="006C4E0B"/>
    <w:rsid w:val="006C4E43"/>
    <w:rsid w:val="006C5261"/>
    <w:rsid w:val="006C6206"/>
    <w:rsid w:val="006C643E"/>
    <w:rsid w:val="006C7085"/>
    <w:rsid w:val="006C7A24"/>
    <w:rsid w:val="006D0BAD"/>
    <w:rsid w:val="006D1D61"/>
    <w:rsid w:val="006D2932"/>
    <w:rsid w:val="006D33C8"/>
    <w:rsid w:val="006D3671"/>
    <w:rsid w:val="006D36EA"/>
    <w:rsid w:val="006D3925"/>
    <w:rsid w:val="006D4176"/>
    <w:rsid w:val="006D544B"/>
    <w:rsid w:val="006D5F41"/>
    <w:rsid w:val="006D62B5"/>
    <w:rsid w:val="006D659C"/>
    <w:rsid w:val="006D6E91"/>
    <w:rsid w:val="006D75A6"/>
    <w:rsid w:val="006D7A9F"/>
    <w:rsid w:val="006E066D"/>
    <w:rsid w:val="006E0A32"/>
    <w:rsid w:val="006E0A73"/>
    <w:rsid w:val="006E0FEE"/>
    <w:rsid w:val="006E1652"/>
    <w:rsid w:val="006E1E5F"/>
    <w:rsid w:val="006E2341"/>
    <w:rsid w:val="006E28C0"/>
    <w:rsid w:val="006E332F"/>
    <w:rsid w:val="006E3B78"/>
    <w:rsid w:val="006E4FE3"/>
    <w:rsid w:val="006E501E"/>
    <w:rsid w:val="006E5CA7"/>
    <w:rsid w:val="006E6C11"/>
    <w:rsid w:val="006E6C91"/>
    <w:rsid w:val="006E79FB"/>
    <w:rsid w:val="006F0160"/>
    <w:rsid w:val="006F1AD4"/>
    <w:rsid w:val="006F21FC"/>
    <w:rsid w:val="006F2683"/>
    <w:rsid w:val="006F2732"/>
    <w:rsid w:val="006F372C"/>
    <w:rsid w:val="006F580B"/>
    <w:rsid w:val="006F5AD5"/>
    <w:rsid w:val="006F5B58"/>
    <w:rsid w:val="006F5C2D"/>
    <w:rsid w:val="006F5FCF"/>
    <w:rsid w:val="006F75E9"/>
    <w:rsid w:val="006F7664"/>
    <w:rsid w:val="006F7C0C"/>
    <w:rsid w:val="00700755"/>
    <w:rsid w:val="0070076F"/>
    <w:rsid w:val="007010AD"/>
    <w:rsid w:val="0070349A"/>
    <w:rsid w:val="00703899"/>
    <w:rsid w:val="00704ABE"/>
    <w:rsid w:val="007054B3"/>
    <w:rsid w:val="007055D4"/>
    <w:rsid w:val="00705720"/>
    <w:rsid w:val="00705ABC"/>
    <w:rsid w:val="0070646B"/>
    <w:rsid w:val="0070692B"/>
    <w:rsid w:val="00707434"/>
    <w:rsid w:val="00710AE8"/>
    <w:rsid w:val="00710B2B"/>
    <w:rsid w:val="007114C4"/>
    <w:rsid w:val="00712220"/>
    <w:rsid w:val="007126FA"/>
    <w:rsid w:val="007130A2"/>
    <w:rsid w:val="00713173"/>
    <w:rsid w:val="00713BA9"/>
    <w:rsid w:val="00714ABC"/>
    <w:rsid w:val="00715042"/>
    <w:rsid w:val="007151D2"/>
    <w:rsid w:val="00715463"/>
    <w:rsid w:val="00715F9A"/>
    <w:rsid w:val="00715FAE"/>
    <w:rsid w:val="0071634C"/>
    <w:rsid w:val="0071742C"/>
    <w:rsid w:val="00717A72"/>
    <w:rsid w:val="00717B58"/>
    <w:rsid w:val="00720AF5"/>
    <w:rsid w:val="00721810"/>
    <w:rsid w:val="00722873"/>
    <w:rsid w:val="00723025"/>
    <w:rsid w:val="00723069"/>
    <w:rsid w:val="00723CD7"/>
    <w:rsid w:val="007245DC"/>
    <w:rsid w:val="0072563A"/>
    <w:rsid w:val="00725A9B"/>
    <w:rsid w:val="00726222"/>
    <w:rsid w:val="00726C59"/>
    <w:rsid w:val="007302A1"/>
    <w:rsid w:val="00730655"/>
    <w:rsid w:val="00730852"/>
    <w:rsid w:val="00731734"/>
    <w:rsid w:val="00731D77"/>
    <w:rsid w:val="0073212D"/>
    <w:rsid w:val="00732360"/>
    <w:rsid w:val="007329D7"/>
    <w:rsid w:val="00732B99"/>
    <w:rsid w:val="0073342A"/>
    <w:rsid w:val="0073390A"/>
    <w:rsid w:val="007349D7"/>
    <w:rsid w:val="00734BE2"/>
    <w:rsid w:val="00734E64"/>
    <w:rsid w:val="00734FC9"/>
    <w:rsid w:val="007351D6"/>
    <w:rsid w:val="00736B37"/>
    <w:rsid w:val="00736FA0"/>
    <w:rsid w:val="0073717A"/>
    <w:rsid w:val="007374A3"/>
    <w:rsid w:val="00740A35"/>
    <w:rsid w:val="00741252"/>
    <w:rsid w:val="007418B9"/>
    <w:rsid w:val="00741C19"/>
    <w:rsid w:val="00741D97"/>
    <w:rsid w:val="00741FCA"/>
    <w:rsid w:val="0074276A"/>
    <w:rsid w:val="00743C37"/>
    <w:rsid w:val="00743CAC"/>
    <w:rsid w:val="0074699E"/>
    <w:rsid w:val="00746F63"/>
    <w:rsid w:val="00747809"/>
    <w:rsid w:val="00747C9C"/>
    <w:rsid w:val="00751861"/>
    <w:rsid w:val="007520B4"/>
    <w:rsid w:val="00753D16"/>
    <w:rsid w:val="00754960"/>
    <w:rsid w:val="00754CD7"/>
    <w:rsid w:val="00754D65"/>
    <w:rsid w:val="00755158"/>
    <w:rsid w:val="00755189"/>
    <w:rsid w:val="00756E39"/>
    <w:rsid w:val="00756EB6"/>
    <w:rsid w:val="0076074C"/>
    <w:rsid w:val="007609D3"/>
    <w:rsid w:val="00760BDD"/>
    <w:rsid w:val="00760D6A"/>
    <w:rsid w:val="007624F6"/>
    <w:rsid w:val="0076268A"/>
    <w:rsid w:val="007655D5"/>
    <w:rsid w:val="00765F73"/>
    <w:rsid w:val="007664B5"/>
    <w:rsid w:val="0076674A"/>
    <w:rsid w:val="00767775"/>
    <w:rsid w:val="007678CD"/>
    <w:rsid w:val="007713BA"/>
    <w:rsid w:val="007722D3"/>
    <w:rsid w:val="00772806"/>
    <w:rsid w:val="00772FEB"/>
    <w:rsid w:val="00773C9F"/>
    <w:rsid w:val="00775794"/>
    <w:rsid w:val="00776112"/>
    <w:rsid w:val="007763C1"/>
    <w:rsid w:val="00776D7F"/>
    <w:rsid w:val="007771AD"/>
    <w:rsid w:val="00777656"/>
    <w:rsid w:val="00777681"/>
    <w:rsid w:val="00777DD7"/>
    <w:rsid w:val="00777E82"/>
    <w:rsid w:val="00780995"/>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1BD4"/>
    <w:rsid w:val="0079204C"/>
    <w:rsid w:val="007920DA"/>
    <w:rsid w:val="007925AA"/>
    <w:rsid w:val="00792ED5"/>
    <w:rsid w:val="00793292"/>
    <w:rsid w:val="00793B30"/>
    <w:rsid w:val="00794349"/>
    <w:rsid w:val="007947CC"/>
    <w:rsid w:val="00794A53"/>
    <w:rsid w:val="00794E4A"/>
    <w:rsid w:val="00795840"/>
    <w:rsid w:val="00795A4B"/>
    <w:rsid w:val="00795BCB"/>
    <w:rsid w:val="00796324"/>
    <w:rsid w:val="0079633A"/>
    <w:rsid w:val="00797080"/>
    <w:rsid w:val="00797AB3"/>
    <w:rsid w:val="007A014E"/>
    <w:rsid w:val="007A1A4C"/>
    <w:rsid w:val="007A1E11"/>
    <w:rsid w:val="007A1EAA"/>
    <w:rsid w:val="007A22CF"/>
    <w:rsid w:val="007A24CC"/>
    <w:rsid w:val="007A3016"/>
    <w:rsid w:val="007A3140"/>
    <w:rsid w:val="007A3958"/>
    <w:rsid w:val="007A3B6D"/>
    <w:rsid w:val="007A3FDD"/>
    <w:rsid w:val="007A40FB"/>
    <w:rsid w:val="007A4C6D"/>
    <w:rsid w:val="007A5A1B"/>
    <w:rsid w:val="007A5C6D"/>
    <w:rsid w:val="007A62B1"/>
    <w:rsid w:val="007A641C"/>
    <w:rsid w:val="007A6617"/>
    <w:rsid w:val="007A66EF"/>
    <w:rsid w:val="007A79FD"/>
    <w:rsid w:val="007A7A39"/>
    <w:rsid w:val="007B0B9D"/>
    <w:rsid w:val="007B0E07"/>
    <w:rsid w:val="007B16B1"/>
    <w:rsid w:val="007B1A75"/>
    <w:rsid w:val="007B220C"/>
    <w:rsid w:val="007B26E3"/>
    <w:rsid w:val="007B3BC0"/>
    <w:rsid w:val="007B5A43"/>
    <w:rsid w:val="007B6D21"/>
    <w:rsid w:val="007B709B"/>
    <w:rsid w:val="007B7407"/>
    <w:rsid w:val="007B7444"/>
    <w:rsid w:val="007B7FCD"/>
    <w:rsid w:val="007C0135"/>
    <w:rsid w:val="007C074B"/>
    <w:rsid w:val="007C1343"/>
    <w:rsid w:val="007C2261"/>
    <w:rsid w:val="007C2D29"/>
    <w:rsid w:val="007C43E8"/>
    <w:rsid w:val="007C452A"/>
    <w:rsid w:val="007C4910"/>
    <w:rsid w:val="007C4CEF"/>
    <w:rsid w:val="007C5C97"/>
    <w:rsid w:val="007C5EF1"/>
    <w:rsid w:val="007C5F24"/>
    <w:rsid w:val="007C61FC"/>
    <w:rsid w:val="007C7266"/>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2A02"/>
    <w:rsid w:val="007F2B91"/>
    <w:rsid w:val="007F39D6"/>
    <w:rsid w:val="007F430C"/>
    <w:rsid w:val="007F4803"/>
    <w:rsid w:val="007F49F4"/>
    <w:rsid w:val="007F57EA"/>
    <w:rsid w:val="007F597B"/>
    <w:rsid w:val="007F5F9A"/>
    <w:rsid w:val="007F63AD"/>
    <w:rsid w:val="007F6C24"/>
    <w:rsid w:val="007F77BA"/>
    <w:rsid w:val="007F7D8B"/>
    <w:rsid w:val="008004B4"/>
    <w:rsid w:val="0080083E"/>
    <w:rsid w:val="00801E54"/>
    <w:rsid w:val="0080234F"/>
    <w:rsid w:val="008031CF"/>
    <w:rsid w:val="008032A3"/>
    <w:rsid w:val="008041D5"/>
    <w:rsid w:val="00805720"/>
    <w:rsid w:val="00805BE8"/>
    <w:rsid w:val="00806187"/>
    <w:rsid w:val="00810715"/>
    <w:rsid w:val="008109E3"/>
    <w:rsid w:val="00811589"/>
    <w:rsid w:val="00811BE4"/>
    <w:rsid w:val="008121C5"/>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00B0"/>
    <w:rsid w:val="00831203"/>
    <w:rsid w:val="00831319"/>
    <w:rsid w:val="008313D5"/>
    <w:rsid w:val="00831747"/>
    <w:rsid w:val="0083192C"/>
    <w:rsid w:val="00832201"/>
    <w:rsid w:val="008325A5"/>
    <w:rsid w:val="00832B82"/>
    <w:rsid w:val="0083351C"/>
    <w:rsid w:val="0083379C"/>
    <w:rsid w:val="008355EA"/>
    <w:rsid w:val="008366CE"/>
    <w:rsid w:val="00837458"/>
    <w:rsid w:val="00837AAE"/>
    <w:rsid w:val="00837F66"/>
    <w:rsid w:val="00841474"/>
    <w:rsid w:val="00842153"/>
    <w:rsid w:val="008425E0"/>
    <w:rsid w:val="00842891"/>
    <w:rsid w:val="00842930"/>
    <w:rsid w:val="008429AD"/>
    <w:rsid w:val="008429DB"/>
    <w:rsid w:val="00844A01"/>
    <w:rsid w:val="00845ED3"/>
    <w:rsid w:val="00846225"/>
    <w:rsid w:val="008462E4"/>
    <w:rsid w:val="008462EC"/>
    <w:rsid w:val="00846382"/>
    <w:rsid w:val="00847E6D"/>
    <w:rsid w:val="00847EA6"/>
    <w:rsid w:val="00847F67"/>
    <w:rsid w:val="00847F92"/>
    <w:rsid w:val="008509F4"/>
    <w:rsid w:val="00850B1E"/>
    <w:rsid w:val="00850C75"/>
    <w:rsid w:val="00850E39"/>
    <w:rsid w:val="00851D07"/>
    <w:rsid w:val="00852552"/>
    <w:rsid w:val="00852DB2"/>
    <w:rsid w:val="0085312B"/>
    <w:rsid w:val="00853B90"/>
    <w:rsid w:val="00854093"/>
    <w:rsid w:val="0085477A"/>
    <w:rsid w:val="00854D03"/>
    <w:rsid w:val="00854ECE"/>
    <w:rsid w:val="00855107"/>
    <w:rsid w:val="00855173"/>
    <w:rsid w:val="008557D9"/>
    <w:rsid w:val="00855BF7"/>
    <w:rsid w:val="00856214"/>
    <w:rsid w:val="008566F2"/>
    <w:rsid w:val="00857523"/>
    <w:rsid w:val="0085753E"/>
    <w:rsid w:val="0085779F"/>
    <w:rsid w:val="00860B81"/>
    <w:rsid w:val="00860F1C"/>
    <w:rsid w:val="00861807"/>
    <w:rsid w:val="00861824"/>
    <w:rsid w:val="00861AEF"/>
    <w:rsid w:val="00861BCD"/>
    <w:rsid w:val="00861D92"/>
    <w:rsid w:val="00862089"/>
    <w:rsid w:val="008625C4"/>
    <w:rsid w:val="0086298F"/>
    <w:rsid w:val="0086521F"/>
    <w:rsid w:val="008652EB"/>
    <w:rsid w:val="008657A8"/>
    <w:rsid w:val="00865D5D"/>
    <w:rsid w:val="00866A6C"/>
    <w:rsid w:val="00866D5B"/>
    <w:rsid w:val="00866FF5"/>
    <w:rsid w:val="008703F2"/>
    <w:rsid w:val="00870D72"/>
    <w:rsid w:val="0087129D"/>
    <w:rsid w:val="008713DA"/>
    <w:rsid w:val="00871689"/>
    <w:rsid w:val="00871DE6"/>
    <w:rsid w:val="00872071"/>
    <w:rsid w:val="0087214A"/>
    <w:rsid w:val="008721A4"/>
    <w:rsid w:val="008721D4"/>
    <w:rsid w:val="0087332D"/>
    <w:rsid w:val="00873330"/>
    <w:rsid w:val="00873DF9"/>
    <w:rsid w:val="00873E1F"/>
    <w:rsid w:val="00874C16"/>
    <w:rsid w:val="00874CA0"/>
    <w:rsid w:val="00874E7D"/>
    <w:rsid w:val="00874F67"/>
    <w:rsid w:val="00875E02"/>
    <w:rsid w:val="0087652E"/>
    <w:rsid w:val="00876B98"/>
    <w:rsid w:val="00876D16"/>
    <w:rsid w:val="00877BC6"/>
    <w:rsid w:val="0088011E"/>
    <w:rsid w:val="00880C15"/>
    <w:rsid w:val="008811C1"/>
    <w:rsid w:val="00881542"/>
    <w:rsid w:val="00881A21"/>
    <w:rsid w:val="00881D83"/>
    <w:rsid w:val="00881D8D"/>
    <w:rsid w:val="00881FBA"/>
    <w:rsid w:val="00882982"/>
    <w:rsid w:val="008837C0"/>
    <w:rsid w:val="008838DD"/>
    <w:rsid w:val="008846DF"/>
    <w:rsid w:val="00885114"/>
    <w:rsid w:val="008860FE"/>
    <w:rsid w:val="008861FF"/>
    <w:rsid w:val="00886D1F"/>
    <w:rsid w:val="008873FA"/>
    <w:rsid w:val="00887AA9"/>
    <w:rsid w:val="00887E54"/>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2977"/>
    <w:rsid w:val="008A2E39"/>
    <w:rsid w:val="008A3354"/>
    <w:rsid w:val="008A3C49"/>
    <w:rsid w:val="008A4245"/>
    <w:rsid w:val="008A42D3"/>
    <w:rsid w:val="008A444B"/>
    <w:rsid w:val="008A48E2"/>
    <w:rsid w:val="008A48F0"/>
    <w:rsid w:val="008A6731"/>
    <w:rsid w:val="008A71CB"/>
    <w:rsid w:val="008A7267"/>
    <w:rsid w:val="008A7737"/>
    <w:rsid w:val="008A7806"/>
    <w:rsid w:val="008A7A79"/>
    <w:rsid w:val="008B03F2"/>
    <w:rsid w:val="008B06EF"/>
    <w:rsid w:val="008B093F"/>
    <w:rsid w:val="008B15C3"/>
    <w:rsid w:val="008B3194"/>
    <w:rsid w:val="008B446A"/>
    <w:rsid w:val="008B4506"/>
    <w:rsid w:val="008B5AE7"/>
    <w:rsid w:val="008B5E43"/>
    <w:rsid w:val="008B5EB3"/>
    <w:rsid w:val="008B618D"/>
    <w:rsid w:val="008B6231"/>
    <w:rsid w:val="008B6EFE"/>
    <w:rsid w:val="008C0330"/>
    <w:rsid w:val="008C178F"/>
    <w:rsid w:val="008C27FB"/>
    <w:rsid w:val="008C288E"/>
    <w:rsid w:val="008C3304"/>
    <w:rsid w:val="008C4C14"/>
    <w:rsid w:val="008C5375"/>
    <w:rsid w:val="008C60E9"/>
    <w:rsid w:val="008C73C5"/>
    <w:rsid w:val="008C792E"/>
    <w:rsid w:val="008C7B05"/>
    <w:rsid w:val="008D0442"/>
    <w:rsid w:val="008D07C1"/>
    <w:rsid w:val="008D0C2A"/>
    <w:rsid w:val="008D0C70"/>
    <w:rsid w:val="008D0FDE"/>
    <w:rsid w:val="008D141E"/>
    <w:rsid w:val="008D1B7C"/>
    <w:rsid w:val="008D2893"/>
    <w:rsid w:val="008D2919"/>
    <w:rsid w:val="008D3035"/>
    <w:rsid w:val="008D3DF5"/>
    <w:rsid w:val="008D51A0"/>
    <w:rsid w:val="008D53F5"/>
    <w:rsid w:val="008D573E"/>
    <w:rsid w:val="008D5922"/>
    <w:rsid w:val="008D597D"/>
    <w:rsid w:val="008D5980"/>
    <w:rsid w:val="008D6657"/>
    <w:rsid w:val="008D70C6"/>
    <w:rsid w:val="008D755C"/>
    <w:rsid w:val="008D79B6"/>
    <w:rsid w:val="008D7F95"/>
    <w:rsid w:val="008E1281"/>
    <w:rsid w:val="008E1F60"/>
    <w:rsid w:val="008E21A6"/>
    <w:rsid w:val="008E25B6"/>
    <w:rsid w:val="008E307E"/>
    <w:rsid w:val="008E3F58"/>
    <w:rsid w:val="008E4A66"/>
    <w:rsid w:val="008E4EE3"/>
    <w:rsid w:val="008E5A5B"/>
    <w:rsid w:val="008E5CB7"/>
    <w:rsid w:val="008E6119"/>
    <w:rsid w:val="008E7AB0"/>
    <w:rsid w:val="008F00D1"/>
    <w:rsid w:val="008F0F2A"/>
    <w:rsid w:val="008F129C"/>
    <w:rsid w:val="008F1AB1"/>
    <w:rsid w:val="008F1E75"/>
    <w:rsid w:val="008F279D"/>
    <w:rsid w:val="008F4DD1"/>
    <w:rsid w:val="008F5D74"/>
    <w:rsid w:val="008F5DDB"/>
    <w:rsid w:val="008F6056"/>
    <w:rsid w:val="008F6AA2"/>
    <w:rsid w:val="008F6AD1"/>
    <w:rsid w:val="008F7EA4"/>
    <w:rsid w:val="008F7F99"/>
    <w:rsid w:val="009018CB"/>
    <w:rsid w:val="00901D8E"/>
    <w:rsid w:val="00902C07"/>
    <w:rsid w:val="00903FD3"/>
    <w:rsid w:val="00905804"/>
    <w:rsid w:val="00905A61"/>
    <w:rsid w:val="00905A6B"/>
    <w:rsid w:val="00907628"/>
    <w:rsid w:val="009076A7"/>
    <w:rsid w:val="0091010D"/>
    <w:rsid w:val="009101E2"/>
    <w:rsid w:val="00910918"/>
    <w:rsid w:val="00910C0D"/>
    <w:rsid w:val="00911459"/>
    <w:rsid w:val="009118AB"/>
    <w:rsid w:val="00913153"/>
    <w:rsid w:val="00913787"/>
    <w:rsid w:val="00913A31"/>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5BAA"/>
    <w:rsid w:val="00925DC1"/>
    <w:rsid w:val="00926033"/>
    <w:rsid w:val="00926E7E"/>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7B"/>
    <w:rsid w:val="00933B92"/>
    <w:rsid w:val="00933D12"/>
    <w:rsid w:val="00933E0D"/>
    <w:rsid w:val="00934B1C"/>
    <w:rsid w:val="00934D96"/>
    <w:rsid w:val="0093576D"/>
    <w:rsid w:val="00935813"/>
    <w:rsid w:val="009359E7"/>
    <w:rsid w:val="00935C3A"/>
    <w:rsid w:val="00935DCF"/>
    <w:rsid w:val="009360C4"/>
    <w:rsid w:val="00936140"/>
    <w:rsid w:val="0093638F"/>
    <w:rsid w:val="009367BC"/>
    <w:rsid w:val="00936ED2"/>
    <w:rsid w:val="00936FE3"/>
    <w:rsid w:val="00937065"/>
    <w:rsid w:val="009370AF"/>
    <w:rsid w:val="00937553"/>
    <w:rsid w:val="00940285"/>
    <w:rsid w:val="009415B0"/>
    <w:rsid w:val="0094207D"/>
    <w:rsid w:val="009420E5"/>
    <w:rsid w:val="00942C7F"/>
    <w:rsid w:val="0094330C"/>
    <w:rsid w:val="009433AA"/>
    <w:rsid w:val="0094367D"/>
    <w:rsid w:val="00944969"/>
    <w:rsid w:val="00944D4B"/>
    <w:rsid w:val="00945383"/>
    <w:rsid w:val="00945698"/>
    <w:rsid w:val="009456C4"/>
    <w:rsid w:val="009457E2"/>
    <w:rsid w:val="00947B39"/>
    <w:rsid w:val="00947E7E"/>
    <w:rsid w:val="009509AA"/>
    <w:rsid w:val="00951344"/>
    <w:rsid w:val="0095139A"/>
    <w:rsid w:val="009524F9"/>
    <w:rsid w:val="00952697"/>
    <w:rsid w:val="00952D76"/>
    <w:rsid w:val="009530EC"/>
    <w:rsid w:val="0095317D"/>
    <w:rsid w:val="00953E16"/>
    <w:rsid w:val="00953EF9"/>
    <w:rsid w:val="009542AC"/>
    <w:rsid w:val="00954609"/>
    <w:rsid w:val="00954F01"/>
    <w:rsid w:val="00956A19"/>
    <w:rsid w:val="009570F9"/>
    <w:rsid w:val="0095767C"/>
    <w:rsid w:val="009606B5"/>
    <w:rsid w:val="00960703"/>
    <w:rsid w:val="00960D19"/>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85F"/>
    <w:rsid w:val="00971A89"/>
    <w:rsid w:val="009737C7"/>
    <w:rsid w:val="0097408E"/>
    <w:rsid w:val="00974BB2"/>
    <w:rsid w:val="00974FA7"/>
    <w:rsid w:val="009753BC"/>
    <w:rsid w:val="009756E5"/>
    <w:rsid w:val="009759D6"/>
    <w:rsid w:val="00975E63"/>
    <w:rsid w:val="0097661A"/>
    <w:rsid w:val="00976A72"/>
    <w:rsid w:val="00977950"/>
    <w:rsid w:val="00977A8C"/>
    <w:rsid w:val="00977C96"/>
    <w:rsid w:val="00980247"/>
    <w:rsid w:val="0098032C"/>
    <w:rsid w:val="0098103A"/>
    <w:rsid w:val="00981858"/>
    <w:rsid w:val="00983167"/>
    <w:rsid w:val="00983910"/>
    <w:rsid w:val="00984020"/>
    <w:rsid w:val="00984F60"/>
    <w:rsid w:val="00990BDD"/>
    <w:rsid w:val="00990D09"/>
    <w:rsid w:val="00991657"/>
    <w:rsid w:val="009924AD"/>
    <w:rsid w:val="00992B84"/>
    <w:rsid w:val="009932AC"/>
    <w:rsid w:val="00993820"/>
    <w:rsid w:val="00993CF0"/>
    <w:rsid w:val="009941EB"/>
    <w:rsid w:val="00994351"/>
    <w:rsid w:val="009947FC"/>
    <w:rsid w:val="0099547A"/>
    <w:rsid w:val="009960A3"/>
    <w:rsid w:val="009962C8"/>
    <w:rsid w:val="00996A8F"/>
    <w:rsid w:val="00996EA7"/>
    <w:rsid w:val="00997FDA"/>
    <w:rsid w:val="009A0810"/>
    <w:rsid w:val="009A0E66"/>
    <w:rsid w:val="009A128D"/>
    <w:rsid w:val="009A1B14"/>
    <w:rsid w:val="009A1DBF"/>
    <w:rsid w:val="009A2045"/>
    <w:rsid w:val="009A2D5D"/>
    <w:rsid w:val="009A326D"/>
    <w:rsid w:val="009A3346"/>
    <w:rsid w:val="009A34A3"/>
    <w:rsid w:val="009A3683"/>
    <w:rsid w:val="009A4495"/>
    <w:rsid w:val="009A476F"/>
    <w:rsid w:val="009A4F59"/>
    <w:rsid w:val="009A5728"/>
    <w:rsid w:val="009A5C17"/>
    <w:rsid w:val="009A645F"/>
    <w:rsid w:val="009A68E6"/>
    <w:rsid w:val="009A6CCB"/>
    <w:rsid w:val="009A7598"/>
    <w:rsid w:val="009A78A6"/>
    <w:rsid w:val="009B04BF"/>
    <w:rsid w:val="009B0A62"/>
    <w:rsid w:val="009B0B1D"/>
    <w:rsid w:val="009B1369"/>
    <w:rsid w:val="009B1539"/>
    <w:rsid w:val="009B18A0"/>
    <w:rsid w:val="009B1DF8"/>
    <w:rsid w:val="009B1E2B"/>
    <w:rsid w:val="009B229F"/>
    <w:rsid w:val="009B307B"/>
    <w:rsid w:val="009B3984"/>
    <w:rsid w:val="009B3C30"/>
    <w:rsid w:val="009B3D20"/>
    <w:rsid w:val="009B3F90"/>
    <w:rsid w:val="009B4C95"/>
    <w:rsid w:val="009B4E9C"/>
    <w:rsid w:val="009B50C3"/>
    <w:rsid w:val="009B5418"/>
    <w:rsid w:val="009B5833"/>
    <w:rsid w:val="009B5DBA"/>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50B"/>
    <w:rsid w:val="009D01D1"/>
    <w:rsid w:val="009D123F"/>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D7F2D"/>
    <w:rsid w:val="009E0234"/>
    <w:rsid w:val="009E16A9"/>
    <w:rsid w:val="009E2467"/>
    <w:rsid w:val="009E27B9"/>
    <w:rsid w:val="009E2CA2"/>
    <w:rsid w:val="009E375F"/>
    <w:rsid w:val="009E39D4"/>
    <w:rsid w:val="009E40A3"/>
    <w:rsid w:val="009E433B"/>
    <w:rsid w:val="009E48BF"/>
    <w:rsid w:val="009E4FDB"/>
    <w:rsid w:val="009E5401"/>
    <w:rsid w:val="009E718B"/>
    <w:rsid w:val="009E7BDB"/>
    <w:rsid w:val="009F0878"/>
    <w:rsid w:val="009F099E"/>
    <w:rsid w:val="009F0F9E"/>
    <w:rsid w:val="009F1193"/>
    <w:rsid w:val="009F14E0"/>
    <w:rsid w:val="009F1E67"/>
    <w:rsid w:val="009F319D"/>
    <w:rsid w:val="009F36E9"/>
    <w:rsid w:val="009F3F02"/>
    <w:rsid w:val="009F42FA"/>
    <w:rsid w:val="009F4593"/>
    <w:rsid w:val="009F47E0"/>
    <w:rsid w:val="009F5022"/>
    <w:rsid w:val="009F5F06"/>
    <w:rsid w:val="009F6381"/>
    <w:rsid w:val="009F7DC2"/>
    <w:rsid w:val="009F7E69"/>
    <w:rsid w:val="00A00184"/>
    <w:rsid w:val="00A00B71"/>
    <w:rsid w:val="00A01643"/>
    <w:rsid w:val="00A01793"/>
    <w:rsid w:val="00A01874"/>
    <w:rsid w:val="00A020B5"/>
    <w:rsid w:val="00A025B2"/>
    <w:rsid w:val="00A035C9"/>
    <w:rsid w:val="00A04005"/>
    <w:rsid w:val="00A0423A"/>
    <w:rsid w:val="00A04370"/>
    <w:rsid w:val="00A04477"/>
    <w:rsid w:val="00A04C8C"/>
    <w:rsid w:val="00A0574E"/>
    <w:rsid w:val="00A05CA1"/>
    <w:rsid w:val="00A062D7"/>
    <w:rsid w:val="00A065D8"/>
    <w:rsid w:val="00A06984"/>
    <w:rsid w:val="00A072FF"/>
    <w:rsid w:val="00A0758F"/>
    <w:rsid w:val="00A07AA1"/>
    <w:rsid w:val="00A10D76"/>
    <w:rsid w:val="00A1125C"/>
    <w:rsid w:val="00A11525"/>
    <w:rsid w:val="00A11887"/>
    <w:rsid w:val="00A11BD2"/>
    <w:rsid w:val="00A11C28"/>
    <w:rsid w:val="00A12F67"/>
    <w:rsid w:val="00A138F2"/>
    <w:rsid w:val="00A13D55"/>
    <w:rsid w:val="00A13F70"/>
    <w:rsid w:val="00A14FF6"/>
    <w:rsid w:val="00A153BF"/>
    <w:rsid w:val="00A153E5"/>
    <w:rsid w:val="00A1570A"/>
    <w:rsid w:val="00A16664"/>
    <w:rsid w:val="00A16AB6"/>
    <w:rsid w:val="00A16B9B"/>
    <w:rsid w:val="00A17866"/>
    <w:rsid w:val="00A20127"/>
    <w:rsid w:val="00A20867"/>
    <w:rsid w:val="00A20B99"/>
    <w:rsid w:val="00A211B4"/>
    <w:rsid w:val="00A2173D"/>
    <w:rsid w:val="00A217F2"/>
    <w:rsid w:val="00A21989"/>
    <w:rsid w:val="00A219FA"/>
    <w:rsid w:val="00A21C58"/>
    <w:rsid w:val="00A21F28"/>
    <w:rsid w:val="00A21F4D"/>
    <w:rsid w:val="00A223CF"/>
    <w:rsid w:val="00A226C6"/>
    <w:rsid w:val="00A228C1"/>
    <w:rsid w:val="00A22DC2"/>
    <w:rsid w:val="00A235C5"/>
    <w:rsid w:val="00A2406B"/>
    <w:rsid w:val="00A253A2"/>
    <w:rsid w:val="00A25484"/>
    <w:rsid w:val="00A2556F"/>
    <w:rsid w:val="00A256A9"/>
    <w:rsid w:val="00A25939"/>
    <w:rsid w:val="00A25D0F"/>
    <w:rsid w:val="00A26041"/>
    <w:rsid w:val="00A26243"/>
    <w:rsid w:val="00A2677E"/>
    <w:rsid w:val="00A271AA"/>
    <w:rsid w:val="00A272B1"/>
    <w:rsid w:val="00A2734D"/>
    <w:rsid w:val="00A278E4"/>
    <w:rsid w:val="00A27C41"/>
    <w:rsid w:val="00A27F5F"/>
    <w:rsid w:val="00A309CF"/>
    <w:rsid w:val="00A31691"/>
    <w:rsid w:val="00A32EE2"/>
    <w:rsid w:val="00A33DDF"/>
    <w:rsid w:val="00A33EB0"/>
    <w:rsid w:val="00A34547"/>
    <w:rsid w:val="00A35A92"/>
    <w:rsid w:val="00A36AFF"/>
    <w:rsid w:val="00A37484"/>
    <w:rsid w:val="00A376B7"/>
    <w:rsid w:val="00A4011D"/>
    <w:rsid w:val="00A41A5B"/>
    <w:rsid w:val="00A41BF5"/>
    <w:rsid w:val="00A42725"/>
    <w:rsid w:val="00A429C5"/>
    <w:rsid w:val="00A43434"/>
    <w:rsid w:val="00A44778"/>
    <w:rsid w:val="00A4622A"/>
    <w:rsid w:val="00A46759"/>
    <w:rsid w:val="00A469E7"/>
    <w:rsid w:val="00A47509"/>
    <w:rsid w:val="00A4773A"/>
    <w:rsid w:val="00A478CD"/>
    <w:rsid w:val="00A47F6F"/>
    <w:rsid w:val="00A501C4"/>
    <w:rsid w:val="00A50334"/>
    <w:rsid w:val="00A50446"/>
    <w:rsid w:val="00A51678"/>
    <w:rsid w:val="00A51B24"/>
    <w:rsid w:val="00A52071"/>
    <w:rsid w:val="00A543EB"/>
    <w:rsid w:val="00A54B19"/>
    <w:rsid w:val="00A54FCE"/>
    <w:rsid w:val="00A551E6"/>
    <w:rsid w:val="00A55EA5"/>
    <w:rsid w:val="00A560F8"/>
    <w:rsid w:val="00A5639D"/>
    <w:rsid w:val="00A56D96"/>
    <w:rsid w:val="00A5704E"/>
    <w:rsid w:val="00A604A4"/>
    <w:rsid w:val="00A61465"/>
    <w:rsid w:val="00A614BD"/>
    <w:rsid w:val="00A61804"/>
    <w:rsid w:val="00A61B7D"/>
    <w:rsid w:val="00A62555"/>
    <w:rsid w:val="00A62ACE"/>
    <w:rsid w:val="00A63261"/>
    <w:rsid w:val="00A6352E"/>
    <w:rsid w:val="00A63772"/>
    <w:rsid w:val="00A63A2C"/>
    <w:rsid w:val="00A6487D"/>
    <w:rsid w:val="00A64899"/>
    <w:rsid w:val="00A65821"/>
    <w:rsid w:val="00A6605B"/>
    <w:rsid w:val="00A66ADC"/>
    <w:rsid w:val="00A707E9"/>
    <w:rsid w:val="00A7147D"/>
    <w:rsid w:val="00A7216B"/>
    <w:rsid w:val="00A72E9C"/>
    <w:rsid w:val="00A73522"/>
    <w:rsid w:val="00A73B3F"/>
    <w:rsid w:val="00A73DC4"/>
    <w:rsid w:val="00A74774"/>
    <w:rsid w:val="00A74B96"/>
    <w:rsid w:val="00A7537A"/>
    <w:rsid w:val="00A75D2E"/>
    <w:rsid w:val="00A76466"/>
    <w:rsid w:val="00A76538"/>
    <w:rsid w:val="00A771CF"/>
    <w:rsid w:val="00A80156"/>
    <w:rsid w:val="00A802FA"/>
    <w:rsid w:val="00A80FE1"/>
    <w:rsid w:val="00A8132E"/>
    <w:rsid w:val="00A81B15"/>
    <w:rsid w:val="00A8241F"/>
    <w:rsid w:val="00A830C7"/>
    <w:rsid w:val="00A83515"/>
    <w:rsid w:val="00A837FF"/>
    <w:rsid w:val="00A83FD0"/>
    <w:rsid w:val="00A84052"/>
    <w:rsid w:val="00A84DC8"/>
    <w:rsid w:val="00A84E12"/>
    <w:rsid w:val="00A852DE"/>
    <w:rsid w:val="00A85597"/>
    <w:rsid w:val="00A85634"/>
    <w:rsid w:val="00A857E1"/>
    <w:rsid w:val="00A85A0D"/>
    <w:rsid w:val="00A85DBC"/>
    <w:rsid w:val="00A85DD0"/>
    <w:rsid w:val="00A86070"/>
    <w:rsid w:val="00A8638F"/>
    <w:rsid w:val="00A8651D"/>
    <w:rsid w:val="00A86943"/>
    <w:rsid w:val="00A878F1"/>
    <w:rsid w:val="00A87FEB"/>
    <w:rsid w:val="00A92513"/>
    <w:rsid w:val="00A9371E"/>
    <w:rsid w:val="00A93F9F"/>
    <w:rsid w:val="00A9420E"/>
    <w:rsid w:val="00A9491A"/>
    <w:rsid w:val="00A95047"/>
    <w:rsid w:val="00A9505C"/>
    <w:rsid w:val="00A952B4"/>
    <w:rsid w:val="00A95D21"/>
    <w:rsid w:val="00A963D4"/>
    <w:rsid w:val="00A96639"/>
    <w:rsid w:val="00A97241"/>
    <w:rsid w:val="00A97648"/>
    <w:rsid w:val="00AA0200"/>
    <w:rsid w:val="00AA022A"/>
    <w:rsid w:val="00AA1646"/>
    <w:rsid w:val="00AA1712"/>
    <w:rsid w:val="00AA1CFD"/>
    <w:rsid w:val="00AA21E3"/>
    <w:rsid w:val="00AA2239"/>
    <w:rsid w:val="00AA2AF9"/>
    <w:rsid w:val="00AA3385"/>
    <w:rsid w:val="00AA33D2"/>
    <w:rsid w:val="00AA342F"/>
    <w:rsid w:val="00AA38EF"/>
    <w:rsid w:val="00AA3EFE"/>
    <w:rsid w:val="00AA410D"/>
    <w:rsid w:val="00AA4ECC"/>
    <w:rsid w:val="00AA6253"/>
    <w:rsid w:val="00AB0525"/>
    <w:rsid w:val="00AB0C57"/>
    <w:rsid w:val="00AB1195"/>
    <w:rsid w:val="00AB1F06"/>
    <w:rsid w:val="00AB31ED"/>
    <w:rsid w:val="00AB37C0"/>
    <w:rsid w:val="00AB4182"/>
    <w:rsid w:val="00AB486E"/>
    <w:rsid w:val="00AB4B03"/>
    <w:rsid w:val="00AB55B3"/>
    <w:rsid w:val="00AB71AB"/>
    <w:rsid w:val="00AB7260"/>
    <w:rsid w:val="00AC0466"/>
    <w:rsid w:val="00AC1B8B"/>
    <w:rsid w:val="00AC1DD7"/>
    <w:rsid w:val="00AC20E9"/>
    <w:rsid w:val="00AC27DB"/>
    <w:rsid w:val="00AC2C1D"/>
    <w:rsid w:val="00AC32E5"/>
    <w:rsid w:val="00AC3314"/>
    <w:rsid w:val="00AC3409"/>
    <w:rsid w:val="00AC3BAA"/>
    <w:rsid w:val="00AC4105"/>
    <w:rsid w:val="00AC4633"/>
    <w:rsid w:val="00AC4CA7"/>
    <w:rsid w:val="00AC503F"/>
    <w:rsid w:val="00AC5258"/>
    <w:rsid w:val="00AC573A"/>
    <w:rsid w:val="00AC5FC3"/>
    <w:rsid w:val="00AC630E"/>
    <w:rsid w:val="00AC6D6B"/>
    <w:rsid w:val="00AC715B"/>
    <w:rsid w:val="00AD0613"/>
    <w:rsid w:val="00AD0678"/>
    <w:rsid w:val="00AD0E75"/>
    <w:rsid w:val="00AD1106"/>
    <w:rsid w:val="00AD2CA6"/>
    <w:rsid w:val="00AD2F06"/>
    <w:rsid w:val="00AD32AD"/>
    <w:rsid w:val="00AD4307"/>
    <w:rsid w:val="00AD45B8"/>
    <w:rsid w:val="00AD4638"/>
    <w:rsid w:val="00AD46F7"/>
    <w:rsid w:val="00AD56B1"/>
    <w:rsid w:val="00AD59F7"/>
    <w:rsid w:val="00AD5BC4"/>
    <w:rsid w:val="00AD70A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5B08"/>
    <w:rsid w:val="00AE5D21"/>
    <w:rsid w:val="00AE679F"/>
    <w:rsid w:val="00AE70D4"/>
    <w:rsid w:val="00AE748F"/>
    <w:rsid w:val="00AE751C"/>
    <w:rsid w:val="00AE7868"/>
    <w:rsid w:val="00AE7AEA"/>
    <w:rsid w:val="00AE7CAF"/>
    <w:rsid w:val="00AE7E69"/>
    <w:rsid w:val="00AE7F49"/>
    <w:rsid w:val="00AF0407"/>
    <w:rsid w:val="00AF049B"/>
    <w:rsid w:val="00AF31B3"/>
    <w:rsid w:val="00AF3240"/>
    <w:rsid w:val="00AF4338"/>
    <w:rsid w:val="00AF47AE"/>
    <w:rsid w:val="00AF4B78"/>
    <w:rsid w:val="00AF4C64"/>
    <w:rsid w:val="00AF4D19"/>
    <w:rsid w:val="00AF4D8B"/>
    <w:rsid w:val="00AF4DA0"/>
    <w:rsid w:val="00AF4DA7"/>
    <w:rsid w:val="00AF5584"/>
    <w:rsid w:val="00AF5795"/>
    <w:rsid w:val="00AF5D80"/>
    <w:rsid w:val="00AF5EFB"/>
    <w:rsid w:val="00AF6A26"/>
    <w:rsid w:val="00AF7242"/>
    <w:rsid w:val="00AF78B4"/>
    <w:rsid w:val="00AF7D13"/>
    <w:rsid w:val="00B00074"/>
    <w:rsid w:val="00B00885"/>
    <w:rsid w:val="00B01FC6"/>
    <w:rsid w:val="00B02E4F"/>
    <w:rsid w:val="00B032CE"/>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143"/>
    <w:rsid w:val="00B15386"/>
    <w:rsid w:val="00B163F8"/>
    <w:rsid w:val="00B179CD"/>
    <w:rsid w:val="00B2077A"/>
    <w:rsid w:val="00B210CD"/>
    <w:rsid w:val="00B2118E"/>
    <w:rsid w:val="00B213A9"/>
    <w:rsid w:val="00B21F3B"/>
    <w:rsid w:val="00B23667"/>
    <w:rsid w:val="00B23802"/>
    <w:rsid w:val="00B243B9"/>
    <w:rsid w:val="00B2472D"/>
    <w:rsid w:val="00B24887"/>
    <w:rsid w:val="00B24CA0"/>
    <w:rsid w:val="00B2549F"/>
    <w:rsid w:val="00B25789"/>
    <w:rsid w:val="00B262E9"/>
    <w:rsid w:val="00B26C82"/>
    <w:rsid w:val="00B278D6"/>
    <w:rsid w:val="00B30018"/>
    <w:rsid w:val="00B323EC"/>
    <w:rsid w:val="00B32869"/>
    <w:rsid w:val="00B3301D"/>
    <w:rsid w:val="00B335AA"/>
    <w:rsid w:val="00B33E9F"/>
    <w:rsid w:val="00B34272"/>
    <w:rsid w:val="00B346CF"/>
    <w:rsid w:val="00B34F37"/>
    <w:rsid w:val="00B36E03"/>
    <w:rsid w:val="00B373D1"/>
    <w:rsid w:val="00B404CB"/>
    <w:rsid w:val="00B4108D"/>
    <w:rsid w:val="00B42955"/>
    <w:rsid w:val="00B42AC9"/>
    <w:rsid w:val="00B438EE"/>
    <w:rsid w:val="00B43CED"/>
    <w:rsid w:val="00B43E4D"/>
    <w:rsid w:val="00B43EBE"/>
    <w:rsid w:val="00B43F6F"/>
    <w:rsid w:val="00B44895"/>
    <w:rsid w:val="00B44BFE"/>
    <w:rsid w:val="00B45376"/>
    <w:rsid w:val="00B45DAF"/>
    <w:rsid w:val="00B46637"/>
    <w:rsid w:val="00B467BA"/>
    <w:rsid w:val="00B509E8"/>
    <w:rsid w:val="00B50CC1"/>
    <w:rsid w:val="00B51799"/>
    <w:rsid w:val="00B520D2"/>
    <w:rsid w:val="00B5288F"/>
    <w:rsid w:val="00B53643"/>
    <w:rsid w:val="00B54A88"/>
    <w:rsid w:val="00B5551F"/>
    <w:rsid w:val="00B55E27"/>
    <w:rsid w:val="00B5697D"/>
    <w:rsid w:val="00B56F08"/>
    <w:rsid w:val="00B57265"/>
    <w:rsid w:val="00B574B9"/>
    <w:rsid w:val="00B6135E"/>
    <w:rsid w:val="00B61F72"/>
    <w:rsid w:val="00B62BD6"/>
    <w:rsid w:val="00B62F95"/>
    <w:rsid w:val="00B633AE"/>
    <w:rsid w:val="00B63EC9"/>
    <w:rsid w:val="00B64480"/>
    <w:rsid w:val="00B66067"/>
    <w:rsid w:val="00B66077"/>
    <w:rsid w:val="00B66431"/>
    <w:rsid w:val="00B665D2"/>
    <w:rsid w:val="00B66816"/>
    <w:rsid w:val="00B66829"/>
    <w:rsid w:val="00B67031"/>
    <w:rsid w:val="00B6737C"/>
    <w:rsid w:val="00B67BB8"/>
    <w:rsid w:val="00B7214D"/>
    <w:rsid w:val="00B729D1"/>
    <w:rsid w:val="00B72ED9"/>
    <w:rsid w:val="00B72F6A"/>
    <w:rsid w:val="00B73408"/>
    <w:rsid w:val="00B739EE"/>
    <w:rsid w:val="00B73B29"/>
    <w:rsid w:val="00B73B58"/>
    <w:rsid w:val="00B73DC7"/>
    <w:rsid w:val="00B741E0"/>
    <w:rsid w:val="00B74372"/>
    <w:rsid w:val="00B7495F"/>
    <w:rsid w:val="00B7545A"/>
    <w:rsid w:val="00B75525"/>
    <w:rsid w:val="00B757F6"/>
    <w:rsid w:val="00B76B44"/>
    <w:rsid w:val="00B772F4"/>
    <w:rsid w:val="00B77719"/>
    <w:rsid w:val="00B77CCF"/>
    <w:rsid w:val="00B77DA0"/>
    <w:rsid w:val="00B80283"/>
    <w:rsid w:val="00B8095F"/>
    <w:rsid w:val="00B80B0C"/>
    <w:rsid w:val="00B80B11"/>
    <w:rsid w:val="00B80FA6"/>
    <w:rsid w:val="00B81756"/>
    <w:rsid w:val="00B81847"/>
    <w:rsid w:val="00B81A0F"/>
    <w:rsid w:val="00B82E8F"/>
    <w:rsid w:val="00B82FE0"/>
    <w:rsid w:val="00B831AE"/>
    <w:rsid w:val="00B83EF0"/>
    <w:rsid w:val="00B84160"/>
    <w:rsid w:val="00B8446C"/>
    <w:rsid w:val="00B84952"/>
    <w:rsid w:val="00B87725"/>
    <w:rsid w:val="00B87A16"/>
    <w:rsid w:val="00B87CEF"/>
    <w:rsid w:val="00B90100"/>
    <w:rsid w:val="00B90BE6"/>
    <w:rsid w:val="00B91405"/>
    <w:rsid w:val="00B914B3"/>
    <w:rsid w:val="00B91687"/>
    <w:rsid w:val="00B939A7"/>
    <w:rsid w:val="00B94013"/>
    <w:rsid w:val="00B96919"/>
    <w:rsid w:val="00B969A0"/>
    <w:rsid w:val="00B96D64"/>
    <w:rsid w:val="00B9755C"/>
    <w:rsid w:val="00B97CE0"/>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5A9"/>
    <w:rsid w:val="00BA6865"/>
    <w:rsid w:val="00BA6955"/>
    <w:rsid w:val="00BA6F92"/>
    <w:rsid w:val="00BA77E2"/>
    <w:rsid w:val="00BA7A16"/>
    <w:rsid w:val="00BA7E46"/>
    <w:rsid w:val="00BB0586"/>
    <w:rsid w:val="00BB104B"/>
    <w:rsid w:val="00BB14F1"/>
    <w:rsid w:val="00BB2B76"/>
    <w:rsid w:val="00BB472C"/>
    <w:rsid w:val="00BB572E"/>
    <w:rsid w:val="00BB5C64"/>
    <w:rsid w:val="00BB621D"/>
    <w:rsid w:val="00BB65DE"/>
    <w:rsid w:val="00BB74FD"/>
    <w:rsid w:val="00BC04C9"/>
    <w:rsid w:val="00BC16F5"/>
    <w:rsid w:val="00BC44FE"/>
    <w:rsid w:val="00BC4971"/>
    <w:rsid w:val="00BC5982"/>
    <w:rsid w:val="00BC5EB8"/>
    <w:rsid w:val="00BC60BF"/>
    <w:rsid w:val="00BC67E3"/>
    <w:rsid w:val="00BC6878"/>
    <w:rsid w:val="00BC6E90"/>
    <w:rsid w:val="00BC6FEB"/>
    <w:rsid w:val="00BC72D6"/>
    <w:rsid w:val="00BC73A0"/>
    <w:rsid w:val="00BC78B3"/>
    <w:rsid w:val="00BC7AAE"/>
    <w:rsid w:val="00BD0A73"/>
    <w:rsid w:val="00BD0AC2"/>
    <w:rsid w:val="00BD236F"/>
    <w:rsid w:val="00BD246E"/>
    <w:rsid w:val="00BD264B"/>
    <w:rsid w:val="00BD28BF"/>
    <w:rsid w:val="00BD2B7E"/>
    <w:rsid w:val="00BD2D12"/>
    <w:rsid w:val="00BD3806"/>
    <w:rsid w:val="00BD4556"/>
    <w:rsid w:val="00BD4912"/>
    <w:rsid w:val="00BD4D84"/>
    <w:rsid w:val="00BD508D"/>
    <w:rsid w:val="00BD6373"/>
    <w:rsid w:val="00BD6404"/>
    <w:rsid w:val="00BD68D2"/>
    <w:rsid w:val="00BE0132"/>
    <w:rsid w:val="00BE17B1"/>
    <w:rsid w:val="00BE20D5"/>
    <w:rsid w:val="00BE33AE"/>
    <w:rsid w:val="00BE45E1"/>
    <w:rsid w:val="00BE4742"/>
    <w:rsid w:val="00BE537A"/>
    <w:rsid w:val="00BE59A6"/>
    <w:rsid w:val="00BE5AC3"/>
    <w:rsid w:val="00BE6A08"/>
    <w:rsid w:val="00BE6CE7"/>
    <w:rsid w:val="00BE6DB8"/>
    <w:rsid w:val="00BE759D"/>
    <w:rsid w:val="00BF0088"/>
    <w:rsid w:val="00BF046F"/>
    <w:rsid w:val="00BF056F"/>
    <w:rsid w:val="00BF0E7D"/>
    <w:rsid w:val="00BF0F16"/>
    <w:rsid w:val="00BF1209"/>
    <w:rsid w:val="00BF1D81"/>
    <w:rsid w:val="00BF3F46"/>
    <w:rsid w:val="00BF418A"/>
    <w:rsid w:val="00BF47AA"/>
    <w:rsid w:val="00BF4E8D"/>
    <w:rsid w:val="00BF4FE9"/>
    <w:rsid w:val="00BF5338"/>
    <w:rsid w:val="00BF5398"/>
    <w:rsid w:val="00BF5E9C"/>
    <w:rsid w:val="00BF60F8"/>
    <w:rsid w:val="00BF6280"/>
    <w:rsid w:val="00BF7223"/>
    <w:rsid w:val="00C01308"/>
    <w:rsid w:val="00C01D50"/>
    <w:rsid w:val="00C0274D"/>
    <w:rsid w:val="00C0288F"/>
    <w:rsid w:val="00C035FD"/>
    <w:rsid w:val="00C0432A"/>
    <w:rsid w:val="00C047AC"/>
    <w:rsid w:val="00C056DC"/>
    <w:rsid w:val="00C06335"/>
    <w:rsid w:val="00C06ADD"/>
    <w:rsid w:val="00C07076"/>
    <w:rsid w:val="00C078AC"/>
    <w:rsid w:val="00C07EFE"/>
    <w:rsid w:val="00C1195A"/>
    <w:rsid w:val="00C119D9"/>
    <w:rsid w:val="00C11F26"/>
    <w:rsid w:val="00C11FB7"/>
    <w:rsid w:val="00C120AD"/>
    <w:rsid w:val="00C1329B"/>
    <w:rsid w:val="00C1349A"/>
    <w:rsid w:val="00C13563"/>
    <w:rsid w:val="00C14A51"/>
    <w:rsid w:val="00C1572F"/>
    <w:rsid w:val="00C159B4"/>
    <w:rsid w:val="00C16ECC"/>
    <w:rsid w:val="00C17AF4"/>
    <w:rsid w:val="00C17CA4"/>
    <w:rsid w:val="00C20B33"/>
    <w:rsid w:val="00C21411"/>
    <w:rsid w:val="00C21E1A"/>
    <w:rsid w:val="00C21FC3"/>
    <w:rsid w:val="00C22219"/>
    <w:rsid w:val="00C2224D"/>
    <w:rsid w:val="00C2239A"/>
    <w:rsid w:val="00C22AE4"/>
    <w:rsid w:val="00C24C05"/>
    <w:rsid w:val="00C24D18"/>
    <w:rsid w:val="00C24D2F"/>
    <w:rsid w:val="00C252FC"/>
    <w:rsid w:val="00C25E03"/>
    <w:rsid w:val="00C26222"/>
    <w:rsid w:val="00C265D2"/>
    <w:rsid w:val="00C27191"/>
    <w:rsid w:val="00C27614"/>
    <w:rsid w:val="00C30061"/>
    <w:rsid w:val="00C306A9"/>
    <w:rsid w:val="00C31283"/>
    <w:rsid w:val="00C31DDB"/>
    <w:rsid w:val="00C31E89"/>
    <w:rsid w:val="00C32169"/>
    <w:rsid w:val="00C330C2"/>
    <w:rsid w:val="00C33C35"/>
    <w:rsid w:val="00C33C48"/>
    <w:rsid w:val="00C34044"/>
    <w:rsid w:val="00C340E5"/>
    <w:rsid w:val="00C3410E"/>
    <w:rsid w:val="00C34590"/>
    <w:rsid w:val="00C35AA7"/>
    <w:rsid w:val="00C36765"/>
    <w:rsid w:val="00C36D31"/>
    <w:rsid w:val="00C370E0"/>
    <w:rsid w:val="00C378B7"/>
    <w:rsid w:val="00C404C3"/>
    <w:rsid w:val="00C406BE"/>
    <w:rsid w:val="00C41760"/>
    <w:rsid w:val="00C41F80"/>
    <w:rsid w:val="00C421B5"/>
    <w:rsid w:val="00C42F66"/>
    <w:rsid w:val="00C43BA1"/>
    <w:rsid w:val="00C43DAB"/>
    <w:rsid w:val="00C4474E"/>
    <w:rsid w:val="00C448BF"/>
    <w:rsid w:val="00C44C99"/>
    <w:rsid w:val="00C46457"/>
    <w:rsid w:val="00C46608"/>
    <w:rsid w:val="00C46774"/>
    <w:rsid w:val="00C47E65"/>
    <w:rsid w:val="00C47F08"/>
    <w:rsid w:val="00C50362"/>
    <w:rsid w:val="00C505B8"/>
    <w:rsid w:val="00C506D4"/>
    <w:rsid w:val="00C506E3"/>
    <w:rsid w:val="00C50BB9"/>
    <w:rsid w:val="00C50C7D"/>
    <w:rsid w:val="00C50D61"/>
    <w:rsid w:val="00C50F53"/>
    <w:rsid w:val="00C514A6"/>
    <w:rsid w:val="00C521B3"/>
    <w:rsid w:val="00C533BA"/>
    <w:rsid w:val="00C536A5"/>
    <w:rsid w:val="00C55C8B"/>
    <w:rsid w:val="00C561A6"/>
    <w:rsid w:val="00C5739F"/>
    <w:rsid w:val="00C57562"/>
    <w:rsid w:val="00C5770E"/>
    <w:rsid w:val="00C57A2F"/>
    <w:rsid w:val="00C57CF0"/>
    <w:rsid w:val="00C60411"/>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17FD"/>
    <w:rsid w:val="00C72152"/>
    <w:rsid w:val="00C724D3"/>
    <w:rsid w:val="00C7259C"/>
    <w:rsid w:val="00C72951"/>
    <w:rsid w:val="00C72BAC"/>
    <w:rsid w:val="00C76513"/>
    <w:rsid w:val="00C76F38"/>
    <w:rsid w:val="00C76FEE"/>
    <w:rsid w:val="00C77D84"/>
    <w:rsid w:val="00C77DD9"/>
    <w:rsid w:val="00C802B1"/>
    <w:rsid w:val="00C8106B"/>
    <w:rsid w:val="00C8106F"/>
    <w:rsid w:val="00C810D1"/>
    <w:rsid w:val="00C810D9"/>
    <w:rsid w:val="00C83188"/>
    <w:rsid w:val="00C839B5"/>
    <w:rsid w:val="00C83BE6"/>
    <w:rsid w:val="00C8410C"/>
    <w:rsid w:val="00C8506F"/>
    <w:rsid w:val="00C85314"/>
    <w:rsid w:val="00C85354"/>
    <w:rsid w:val="00C85858"/>
    <w:rsid w:val="00C859EB"/>
    <w:rsid w:val="00C86A1F"/>
    <w:rsid w:val="00C86ABA"/>
    <w:rsid w:val="00C902B6"/>
    <w:rsid w:val="00C90942"/>
    <w:rsid w:val="00C91701"/>
    <w:rsid w:val="00C921BD"/>
    <w:rsid w:val="00C92FC8"/>
    <w:rsid w:val="00C938CB"/>
    <w:rsid w:val="00C93BA6"/>
    <w:rsid w:val="00C941AE"/>
    <w:rsid w:val="00C941CD"/>
    <w:rsid w:val="00C943F3"/>
    <w:rsid w:val="00C9520B"/>
    <w:rsid w:val="00C95AA3"/>
    <w:rsid w:val="00C962A0"/>
    <w:rsid w:val="00C96C8C"/>
    <w:rsid w:val="00C97039"/>
    <w:rsid w:val="00C976BC"/>
    <w:rsid w:val="00CA0172"/>
    <w:rsid w:val="00CA0461"/>
    <w:rsid w:val="00CA08C6"/>
    <w:rsid w:val="00CA0A77"/>
    <w:rsid w:val="00CA0BAE"/>
    <w:rsid w:val="00CA115E"/>
    <w:rsid w:val="00CA1B22"/>
    <w:rsid w:val="00CA1FF4"/>
    <w:rsid w:val="00CA229F"/>
    <w:rsid w:val="00CA24B7"/>
    <w:rsid w:val="00CA2729"/>
    <w:rsid w:val="00CA2BFD"/>
    <w:rsid w:val="00CA2EAB"/>
    <w:rsid w:val="00CA3057"/>
    <w:rsid w:val="00CA45F8"/>
    <w:rsid w:val="00CA4AA7"/>
    <w:rsid w:val="00CA5129"/>
    <w:rsid w:val="00CA52B0"/>
    <w:rsid w:val="00CA58E5"/>
    <w:rsid w:val="00CA5F6B"/>
    <w:rsid w:val="00CA6569"/>
    <w:rsid w:val="00CA664A"/>
    <w:rsid w:val="00CA74CE"/>
    <w:rsid w:val="00CA7D89"/>
    <w:rsid w:val="00CA7F9C"/>
    <w:rsid w:val="00CB021C"/>
    <w:rsid w:val="00CB0305"/>
    <w:rsid w:val="00CB0AB3"/>
    <w:rsid w:val="00CB0ABF"/>
    <w:rsid w:val="00CB1E03"/>
    <w:rsid w:val="00CB2A1B"/>
    <w:rsid w:val="00CB2BC9"/>
    <w:rsid w:val="00CB33C7"/>
    <w:rsid w:val="00CB3501"/>
    <w:rsid w:val="00CB3839"/>
    <w:rsid w:val="00CB48A8"/>
    <w:rsid w:val="00CB5F7C"/>
    <w:rsid w:val="00CB6875"/>
    <w:rsid w:val="00CB69BC"/>
    <w:rsid w:val="00CB6DA7"/>
    <w:rsid w:val="00CB78F9"/>
    <w:rsid w:val="00CB7969"/>
    <w:rsid w:val="00CB7E4C"/>
    <w:rsid w:val="00CB7E99"/>
    <w:rsid w:val="00CC0664"/>
    <w:rsid w:val="00CC07FF"/>
    <w:rsid w:val="00CC0A25"/>
    <w:rsid w:val="00CC0A54"/>
    <w:rsid w:val="00CC0F14"/>
    <w:rsid w:val="00CC1A02"/>
    <w:rsid w:val="00CC1A30"/>
    <w:rsid w:val="00CC2349"/>
    <w:rsid w:val="00CC2470"/>
    <w:rsid w:val="00CC25B4"/>
    <w:rsid w:val="00CC2664"/>
    <w:rsid w:val="00CC30B6"/>
    <w:rsid w:val="00CC315D"/>
    <w:rsid w:val="00CC3768"/>
    <w:rsid w:val="00CC46CC"/>
    <w:rsid w:val="00CC4989"/>
    <w:rsid w:val="00CC524F"/>
    <w:rsid w:val="00CC537A"/>
    <w:rsid w:val="00CC5482"/>
    <w:rsid w:val="00CC5F88"/>
    <w:rsid w:val="00CC62AE"/>
    <w:rsid w:val="00CC63D8"/>
    <w:rsid w:val="00CC63DA"/>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7A0"/>
    <w:rsid w:val="00CF0CF4"/>
    <w:rsid w:val="00CF21FF"/>
    <w:rsid w:val="00CF2802"/>
    <w:rsid w:val="00CF2D20"/>
    <w:rsid w:val="00CF3352"/>
    <w:rsid w:val="00CF4156"/>
    <w:rsid w:val="00CF4244"/>
    <w:rsid w:val="00CF4305"/>
    <w:rsid w:val="00CF5249"/>
    <w:rsid w:val="00CF528E"/>
    <w:rsid w:val="00CF6747"/>
    <w:rsid w:val="00CF7287"/>
    <w:rsid w:val="00CF74A4"/>
    <w:rsid w:val="00D0036C"/>
    <w:rsid w:val="00D0057A"/>
    <w:rsid w:val="00D00961"/>
    <w:rsid w:val="00D013B2"/>
    <w:rsid w:val="00D01438"/>
    <w:rsid w:val="00D020A2"/>
    <w:rsid w:val="00D02738"/>
    <w:rsid w:val="00D028E6"/>
    <w:rsid w:val="00D03A00"/>
    <w:rsid w:val="00D03D00"/>
    <w:rsid w:val="00D04746"/>
    <w:rsid w:val="00D05C30"/>
    <w:rsid w:val="00D05E50"/>
    <w:rsid w:val="00D05FB9"/>
    <w:rsid w:val="00D06DE8"/>
    <w:rsid w:val="00D07BC1"/>
    <w:rsid w:val="00D10052"/>
    <w:rsid w:val="00D10DE3"/>
    <w:rsid w:val="00D11359"/>
    <w:rsid w:val="00D114F4"/>
    <w:rsid w:val="00D12E3B"/>
    <w:rsid w:val="00D12EBE"/>
    <w:rsid w:val="00D137AE"/>
    <w:rsid w:val="00D14165"/>
    <w:rsid w:val="00D14955"/>
    <w:rsid w:val="00D14C65"/>
    <w:rsid w:val="00D14EFD"/>
    <w:rsid w:val="00D15132"/>
    <w:rsid w:val="00D15F59"/>
    <w:rsid w:val="00D16A3D"/>
    <w:rsid w:val="00D17564"/>
    <w:rsid w:val="00D178EF"/>
    <w:rsid w:val="00D17D0B"/>
    <w:rsid w:val="00D201AE"/>
    <w:rsid w:val="00D20D9A"/>
    <w:rsid w:val="00D22472"/>
    <w:rsid w:val="00D22DC2"/>
    <w:rsid w:val="00D22F89"/>
    <w:rsid w:val="00D2333E"/>
    <w:rsid w:val="00D23906"/>
    <w:rsid w:val="00D23DAA"/>
    <w:rsid w:val="00D23ED3"/>
    <w:rsid w:val="00D242C6"/>
    <w:rsid w:val="00D24373"/>
    <w:rsid w:val="00D248AB"/>
    <w:rsid w:val="00D24DC3"/>
    <w:rsid w:val="00D262D8"/>
    <w:rsid w:val="00D26667"/>
    <w:rsid w:val="00D273E9"/>
    <w:rsid w:val="00D309FF"/>
    <w:rsid w:val="00D30CF6"/>
    <w:rsid w:val="00D30FA8"/>
    <w:rsid w:val="00D31054"/>
    <w:rsid w:val="00D3188C"/>
    <w:rsid w:val="00D32CC3"/>
    <w:rsid w:val="00D33290"/>
    <w:rsid w:val="00D33334"/>
    <w:rsid w:val="00D33870"/>
    <w:rsid w:val="00D345E8"/>
    <w:rsid w:val="00D3462A"/>
    <w:rsid w:val="00D35AF1"/>
    <w:rsid w:val="00D35B01"/>
    <w:rsid w:val="00D35F9B"/>
    <w:rsid w:val="00D367AD"/>
    <w:rsid w:val="00D36B69"/>
    <w:rsid w:val="00D37065"/>
    <w:rsid w:val="00D37601"/>
    <w:rsid w:val="00D408DD"/>
    <w:rsid w:val="00D40955"/>
    <w:rsid w:val="00D414CE"/>
    <w:rsid w:val="00D416A5"/>
    <w:rsid w:val="00D42E89"/>
    <w:rsid w:val="00D439EC"/>
    <w:rsid w:val="00D4543C"/>
    <w:rsid w:val="00D45D72"/>
    <w:rsid w:val="00D461C1"/>
    <w:rsid w:val="00D462A6"/>
    <w:rsid w:val="00D468DB"/>
    <w:rsid w:val="00D50954"/>
    <w:rsid w:val="00D50B70"/>
    <w:rsid w:val="00D50EED"/>
    <w:rsid w:val="00D52048"/>
    <w:rsid w:val="00D520E4"/>
    <w:rsid w:val="00D525EE"/>
    <w:rsid w:val="00D52B77"/>
    <w:rsid w:val="00D52DE1"/>
    <w:rsid w:val="00D53662"/>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4709"/>
    <w:rsid w:val="00D756CF"/>
    <w:rsid w:val="00D757D2"/>
    <w:rsid w:val="00D760BE"/>
    <w:rsid w:val="00D762B5"/>
    <w:rsid w:val="00D803D0"/>
    <w:rsid w:val="00D80786"/>
    <w:rsid w:val="00D80945"/>
    <w:rsid w:val="00D80C76"/>
    <w:rsid w:val="00D80FDB"/>
    <w:rsid w:val="00D815EA"/>
    <w:rsid w:val="00D81714"/>
    <w:rsid w:val="00D819FD"/>
    <w:rsid w:val="00D81CAB"/>
    <w:rsid w:val="00D829FC"/>
    <w:rsid w:val="00D82C78"/>
    <w:rsid w:val="00D84E4F"/>
    <w:rsid w:val="00D850DB"/>
    <w:rsid w:val="00D853E8"/>
    <w:rsid w:val="00D8576F"/>
    <w:rsid w:val="00D85A83"/>
    <w:rsid w:val="00D86449"/>
    <w:rsid w:val="00D8677F"/>
    <w:rsid w:val="00D86D8D"/>
    <w:rsid w:val="00D86D8E"/>
    <w:rsid w:val="00D86DF2"/>
    <w:rsid w:val="00D8722F"/>
    <w:rsid w:val="00D90988"/>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B90"/>
    <w:rsid w:val="00D97F0C"/>
    <w:rsid w:val="00DA0455"/>
    <w:rsid w:val="00DA085B"/>
    <w:rsid w:val="00DA0D62"/>
    <w:rsid w:val="00DA1E46"/>
    <w:rsid w:val="00DA1EF7"/>
    <w:rsid w:val="00DA2606"/>
    <w:rsid w:val="00DA30F6"/>
    <w:rsid w:val="00DA3A86"/>
    <w:rsid w:val="00DA42FA"/>
    <w:rsid w:val="00DA4C1B"/>
    <w:rsid w:val="00DA4E0D"/>
    <w:rsid w:val="00DA5090"/>
    <w:rsid w:val="00DA5115"/>
    <w:rsid w:val="00DA6802"/>
    <w:rsid w:val="00DA6D12"/>
    <w:rsid w:val="00DA6E83"/>
    <w:rsid w:val="00DA7CE1"/>
    <w:rsid w:val="00DB0C9D"/>
    <w:rsid w:val="00DB1BF4"/>
    <w:rsid w:val="00DB1FB6"/>
    <w:rsid w:val="00DB22A6"/>
    <w:rsid w:val="00DB2AA8"/>
    <w:rsid w:val="00DB459E"/>
    <w:rsid w:val="00DB47B5"/>
    <w:rsid w:val="00DB7121"/>
    <w:rsid w:val="00DB7325"/>
    <w:rsid w:val="00DB743B"/>
    <w:rsid w:val="00DB7A3B"/>
    <w:rsid w:val="00DC0829"/>
    <w:rsid w:val="00DC1270"/>
    <w:rsid w:val="00DC12F5"/>
    <w:rsid w:val="00DC1E43"/>
    <w:rsid w:val="00DC2500"/>
    <w:rsid w:val="00DC29D9"/>
    <w:rsid w:val="00DC2F98"/>
    <w:rsid w:val="00DC3610"/>
    <w:rsid w:val="00DC365A"/>
    <w:rsid w:val="00DC38E7"/>
    <w:rsid w:val="00DC49CD"/>
    <w:rsid w:val="00DC4ADD"/>
    <w:rsid w:val="00DC4F53"/>
    <w:rsid w:val="00DC4F72"/>
    <w:rsid w:val="00DC5F25"/>
    <w:rsid w:val="00DC6D79"/>
    <w:rsid w:val="00DC7489"/>
    <w:rsid w:val="00DC76F0"/>
    <w:rsid w:val="00DC77DC"/>
    <w:rsid w:val="00DC7A66"/>
    <w:rsid w:val="00DD03F8"/>
    <w:rsid w:val="00DD0453"/>
    <w:rsid w:val="00DD0507"/>
    <w:rsid w:val="00DD05CC"/>
    <w:rsid w:val="00DD0C2C"/>
    <w:rsid w:val="00DD16D5"/>
    <w:rsid w:val="00DD19DE"/>
    <w:rsid w:val="00DD1C8B"/>
    <w:rsid w:val="00DD25B6"/>
    <w:rsid w:val="00DD28BC"/>
    <w:rsid w:val="00DD2DDC"/>
    <w:rsid w:val="00DD349A"/>
    <w:rsid w:val="00DD3FA1"/>
    <w:rsid w:val="00DD47D8"/>
    <w:rsid w:val="00DD5086"/>
    <w:rsid w:val="00DD5168"/>
    <w:rsid w:val="00DD531C"/>
    <w:rsid w:val="00DD54B8"/>
    <w:rsid w:val="00DD5B35"/>
    <w:rsid w:val="00DD5BB7"/>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924"/>
    <w:rsid w:val="00DE6A41"/>
    <w:rsid w:val="00DE701B"/>
    <w:rsid w:val="00DF063B"/>
    <w:rsid w:val="00DF1303"/>
    <w:rsid w:val="00DF1371"/>
    <w:rsid w:val="00DF1859"/>
    <w:rsid w:val="00DF1D58"/>
    <w:rsid w:val="00DF2286"/>
    <w:rsid w:val="00DF2E23"/>
    <w:rsid w:val="00DF3D57"/>
    <w:rsid w:val="00DF445A"/>
    <w:rsid w:val="00DF4FCF"/>
    <w:rsid w:val="00DF517A"/>
    <w:rsid w:val="00DF5476"/>
    <w:rsid w:val="00DF5CB4"/>
    <w:rsid w:val="00DF64BA"/>
    <w:rsid w:val="00DF654F"/>
    <w:rsid w:val="00E0031D"/>
    <w:rsid w:val="00E00486"/>
    <w:rsid w:val="00E00A92"/>
    <w:rsid w:val="00E015B6"/>
    <w:rsid w:val="00E015C5"/>
    <w:rsid w:val="00E01C41"/>
    <w:rsid w:val="00E01D02"/>
    <w:rsid w:val="00E0227D"/>
    <w:rsid w:val="00E02B82"/>
    <w:rsid w:val="00E02ED7"/>
    <w:rsid w:val="00E04B84"/>
    <w:rsid w:val="00E0580D"/>
    <w:rsid w:val="00E06466"/>
    <w:rsid w:val="00E06835"/>
    <w:rsid w:val="00E06BB8"/>
    <w:rsid w:val="00E06FDA"/>
    <w:rsid w:val="00E104CF"/>
    <w:rsid w:val="00E105C2"/>
    <w:rsid w:val="00E109EF"/>
    <w:rsid w:val="00E10ED7"/>
    <w:rsid w:val="00E11A49"/>
    <w:rsid w:val="00E12067"/>
    <w:rsid w:val="00E13297"/>
    <w:rsid w:val="00E14D45"/>
    <w:rsid w:val="00E1552D"/>
    <w:rsid w:val="00E156FF"/>
    <w:rsid w:val="00E1604E"/>
    <w:rsid w:val="00E160A5"/>
    <w:rsid w:val="00E16C21"/>
    <w:rsid w:val="00E1713D"/>
    <w:rsid w:val="00E17A9B"/>
    <w:rsid w:val="00E17E53"/>
    <w:rsid w:val="00E20097"/>
    <w:rsid w:val="00E20A43"/>
    <w:rsid w:val="00E21D21"/>
    <w:rsid w:val="00E228D7"/>
    <w:rsid w:val="00E22ADE"/>
    <w:rsid w:val="00E22EDE"/>
    <w:rsid w:val="00E23898"/>
    <w:rsid w:val="00E240E9"/>
    <w:rsid w:val="00E242CA"/>
    <w:rsid w:val="00E25F3B"/>
    <w:rsid w:val="00E27D56"/>
    <w:rsid w:val="00E301FB"/>
    <w:rsid w:val="00E30668"/>
    <w:rsid w:val="00E30973"/>
    <w:rsid w:val="00E30B1F"/>
    <w:rsid w:val="00E30B29"/>
    <w:rsid w:val="00E30B33"/>
    <w:rsid w:val="00E31273"/>
    <w:rsid w:val="00E312F8"/>
    <w:rsid w:val="00E3199D"/>
    <w:rsid w:val="00E319F1"/>
    <w:rsid w:val="00E31B87"/>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540"/>
    <w:rsid w:val="00E45C7E"/>
    <w:rsid w:val="00E45E8B"/>
    <w:rsid w:val="00E4627B"/>
    <w:rsid w:val="00E51383"/>
    <w:rsid w:val="00E52204"/>
    <w:rsid w:val="00E52CD5"/>
    <w:rsid w:val="00E531EB"/>
    <w:rsid w:val="00E53522"/>
    <w:rsid w:val="00E53A75"/>
    <w:rsid w:val="00E53A9D"/>
    <w:rsid w:val="00E53B15"/>
    <w:rsid w:val="00E53B33"/>
    <w:rsid w:val="00E53DC9"/>
    <w:rsid w:val="00E53EA8"/>
    <w:rsid w:val="00E54035"/>
    <w:rsid w:val="00E54874"/>
    <w:rsid w:val="00E54B6F"/>
    <w:rsid w:val="00E54E9A"/>
    <w:rsid w:val="00E55ACA"/>
    <w:rsid w:val="00E55C89"/>
    <w:rsid w:val="00E55CDE"/>
    <w:rsid w:val="00E5693B"/>
    <w:rsid w:val="00E56FDB"/>
    <w:rsid w:val="00E573F5"/>
    <w:rsid w:val="00E57575"/>
    <w:rsid w:val="00E577DE"/>
    <w:rsid w:val="00E5783A"/>
    <w:rsid w:val="00E57B74"/>
    <w:rsid w:val="00E60275"/>
    <w:rsid w:val="00E6053F"/>
    <w:rsid w:val="00E61035"/>
    <w:rsid w:val="00E61ED1"/>
    <w:rsid w:val="00E62078"/>
    <w:rsid w:val="00E62278"/>
    <w:rsid w:val="00E624F1"/>
    <w:rsid w:val="00E626F4"/>
    <w:rsid w:val="00E62783"/>
    <w:rsid w:val="00E62A47"/>
    <w:rsid w:val="00E63007"/>
    <w:rsid w:val="00E6499F"/>
    <w:rsid w:val="00E649D9"/>
    <w:rsid w:val="00E65234"/>
    <w:rsid w:val="00E65BC6"/>
    <w:rsid w:val="00E661FF"/>
    <w:rsid w:val="00E6667D"/>
    <w:rsid w:val="00E702B9"/>
    <w:rsid w:val="00E702DD"/>
    <w:rsid w:val="00E70F35"/>
    <w:rsid w:val="00E717A2"/>
    <w:rsid w:val="00E718F3"/>
    <w:rsid w:val="00E726EB"/>
    <w:rsid w:val="00E72CF1"/>
    <w:rsid w:val="00E73CBD"/>
    <w:rsid w:val="00E73EE2"/>
    <w:rsid w:val="00E740B8"/>
    <w:rsid w:val="00E740CF"/>
    <w:rsid w:val="00E74128"/>
    <w:rsid w:val="00E74854"/>
    <w:rsid w:val="00E74A56"/>
    <w:rsid w:val="00E7595F"/>
    <w:rsid w:val="00E75A73"/>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87C62"/>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582C"/>
    <w:rsid w:val="00E95926"/>
    <w:rsid w:val="00E95D82"/>
    <w:rsid w:val="00E96291"/>
    <w:rsid w:val="00E97AD5"/>
    <w:rsid w:val="00EA0641"/>
    <w:rsid w:val="00EA0C65"/>
    <w:rsid w:val="00EA0D09"/>
    <w:rsid w:val="00EA0E3A"/>
    <w:rsid w:val="00EA1111"/>
    <w:rsid w:val="00EA21D5"/>
    <w:rsid w:val="00EA28C2"/>
    <w:rsid w:val="00EA2DB1"/>
    <w:rsid w:val="00EA3B4F"/>
    <w:rsid w:val="00EA3C24"/>
    <w:rsid w:val="00EA40FA"/>
    <w:rsid w:val="00EA42B0"/>
    <w:rsid w:val="00EA42E1"/>
    <w:rsid w:val="00EA4380"/>
    <w:rsid w:val="00EA4741"/>
    <w:rsid w:val="00EA499F"/>
    <w:rsid w:val="00EA5264"/>
    <w:rsid w:val="00EA59BD"/>
    <w:rsid w:val="00EA5D95"/>
    <w:rsid w:val="00EA6C1D"/>
    <w:rsid w:val="00EA6C5A"/>
    <w:rsid w:val="00EA71E5"/>
    <w:rsid w:val="00EA73DF"/>
    <w:rsid w:val="00EA7D96"/>
    <w:rsid w:val="00EB03ED"/>
    <w:rsid w:val="00EB0975"/>
    <w:rsid w:val="00EB2FB8"/>
    <w:rsid w:val="00EB367C"/>
    <w:rsid w:val="00EB37B3"/>
    <w:rsid w:val="00EB47AE"/>
    <w:rsid w:val="00EB4854"/>
    <w:rsid w:val="00EB61AE"/>
    <w:rsid w:val="00EB62EE"/>
    <w:rsid w:val="00EB7181"/>
    <w:rsid w:val="00EB7723"/>
    <w:rsid w:val="00EB79F1"/>
    <w:rsid w:val="00EB7B5A"/>
    <w:rsid w:val="00EC015F"/>
    <w:rsid w:val="00EC16C5"/>
    <w:rsid w:val="00EC1862"/>
    <w:rsid w:val="00EC2046"/>
    <w:rsid w:val="00EC2571"/>
    <w:rsid w:val="00EC2FB5"/>
    <w:rsid w:val="00EC322D"/>
    <w:rsid w:val="00EC3A2E"/>
    <w:rsid w:val="00EC4309"/>
    <w:rsid w:val="00EC43E6"/>
    <w:rsid w:val="00EC529A"/>
    <w:rsid w:val="00EC65E0"/>
    <w:rsid w:val="00EC77D3"/>
    <w:rsid w:val="00EC77FC"/>
    <w:rsid w:val="00ED0AB7"/>
    <w:rsid w:val="00ED0C75"/>
    <w:rsid w:val="00ED12E6"/>
    <w:rsid w:val="00ED2197"/>
    <w:rsid w:val="00ED225A"/>
    <w:rsid w:val="00ED225E"/>
    <w:rsid w:val="00ED2C81"/>
    <w:rsid w:val="00ED3067"/>
    <w:rsid w:val="00ED33B3"/>
    <w:rsid w:val="00ED383A"/>
    <w:rsid w:val="00ED3F40"/>
    <w:rsid w:val="00ED4E42"/>
    <w:rsid w:val="00ED4F23"/>
    <w:rsid w:val="00ED5955"/>
    <w:rsid w:val="00ED6DFF"/>
    <w:rsid w:val="00ED7204"/>
    <w:rsid w:val="00ED7F3A"/>
    <w:rsid w:val="00ED7FA2"/>
    <w:rsid w:val="00EE00BA"/>
    <w:rsid w:val="00EE052D"/>
    <w:rsid w:val="00EE06D5"/>
    <w:rsid w:val="00EE1080"/>
    <w:rsid w:val="00EE116A"/>
    <w:rsid w:val="00EE15BB"/>
    <w:rsid w:val="00EE1944"/>
    <w:rsid w:val="00EE260A"/>
    <w:rsid w:val="00EE2EA6"/>
    <w:rsid w:val="00EE3A44"/>
    <w:rsid w:val="00EE3F53"/>
    <w:rsid w:val="00EE4516"/>
    <w:rsid w:val="00EE5C54"/>
    <w:rsid w:val="00EE5F9C"/>
    <w:rsid w:val="00EE6EFA"/>
    <w:rsid w:val="00EE79E9"/>
    <w:rsid w:val="00EF08EB"/>
    <w:rsid w:val="00EF0F3D"/>
    <w:rsid w:val="00EF15CD"/>
    <w:rsid w:val="00EF1B28"/>
    <w:rsid w:val="00EF1EC5"/>
    <w:rsid w:val="00EF25AD"/>
    <w:rsid w:val="00EF2C08"/>
    <w:rsid w:val="00EF2F72"/>
    <w:rsid w:val="00EF4136"/>
    <w:rsid w:val="00EF4C88"/>
    <w:rsid w:val="00EF55EB"/>
    <w:rsid w:val="00EF5DF0"/>
    <w:rsid w:val="00EF73CC"/>
    <w:rsid w:val="00EF770C"/>
    <w:rsid w:val="00EF771A"/>
    <w:rsid w:val="00F00DCC"/>
    <w:rsid w:val="00F0156F"/>
    <w:rsid w:val="00F0276C"/>
    <w:rsid w:val="00F0292C"/>
    <w:rsid w:val="00F02CDE"/>
    <w:rsid w:val="00F02E77"/>
    <w:rsid w:val="00F03129"/>
    <w:rsid w:val="00F04081"/>
    <w:rsid w:val="00F04335"/>
    <w:rsid w:val="00F05AC8"/>
    <w:rsid w:val="00F05C38"/>
    <w:rsid w:val="00F05C40"/>
    <w:rsid w:val="00F06631"/>
    <w:rsid w:val="00F07167"/>
    <w:rsid w:val="00F072D8"/>
    <w:rsid w:val="00F07CE0"/>
    <w:rsid w:val="00F103BF"/>
    <w:rsid w:val="00F107D3"/>
    <w:rsid w:val="00F115F5"/>
    <w:rsid w:val="00F1214F"/>
    <w:rsid w:val="00F121BD"/>
    <w:rsid w:val="00F13D00"/>
    <w:rsid w:val="00F13D05"/>
    <w:rsid w:val="00F14358"/>
    <w:rsid w:val="00F143D0"/>
    <w:rsid w:val="00F162CC"/>
    <w:rsid w:val="00F1679D"/>
    <w:rsid w:val="00F1682C"/>
    <w:rsid w:val="00F204CF"/>
    <w:rsid w:val="00F20B91"/>
    <w:rsid w:val="00F21139"/>
    <w:rsid w:val="00F214F9"/>
    <w:rsid w:val="00F22810"/>
    <w:rsid w:val="00F23AFC"/>
    <w:rsid w:val="00F24983"/>
    <w:rsid w:val="00F24B8B"/>
    <w:rsid w:val="00F24C55"/>
    <w:rsid w:val="00F250BB"/>
    <w:rsid w:val="00F255CB"/>
    <w:rsid w:val="00F25988"/>
    <w:rsid w:val="00F25D0F"/>
    <w:rsid w:val="00F26C62"/>
    <w:rsid w:val="00F26CE3"/>
    <w:rsid w:val="00F26DCC"/>
    <w:rsid w:val="00F274AF"/>
    <w:rsid w:val="00F30A26"/>
    <w:rsid w:val="00F30CCC"/>
    <w:rsid w:val="00F30D2E"/>
    <w:rsid w:val="00F311B4"/>
    <w:rsid w:val="00F335E2"/>
    <w:rsid w:val="00F33AD5"/>
    <w:rsid w:val="00F33B72"/>
    <w:rsid w:val="00F34765"/>
    <w:rsid w:val="00F34AF0"/>
    <w:rsid w:val="00F34BDE"/>
    <w:rsid w:val="00F35194"/>
    <w:rsid w:val="00F3525D"/>
    <w:rsid w:val="00F35516"/>
    <w:rsid w:val="00F35790"/>
    <w:rsid w:val="00F3593A"/>
    <w:rsid w:val="00F35C77"/>
    <w:rsid w:val="00F3608D"/>
    <w:rsid w:val="00F373EC"/>
    <w:rsid w:val="00F37515"/>
    <w:rsid w:val="00F37BEC"/>
    <w:rsid w:val="00F37E76"/>
    <w:rsid w:val="00F37FB2"/>
    <w:rsid w:val="00F408CE"/>
    <w:rsid w:val="00F410D7"/>
    <w:rsid w:val="00F4136D"/>
    <w:rsid w:val="00F41478"/>
    <w:rsid w:val="00F41638"/>
    <w:rsid w:val="00F4212E"/>
    <w:rsid w:val="00F42C20"/>
    <w:rsid w:val="00F42FC5"/>
    <w:rsid w:val="00F43608"/>
    <w:rsid w:val="00F43E34"/>
    <w:rsid w:val="00F44A65"/>
    <w:rsid w:val="00F45358"/>
    <w:rsid w:val="00F454A2"/>
    <w:rsid w:val="00F46155"/>
    <w:rsid w:val="00F468EC"/>
    <w:rsid w:val="00F46C06"/>
    <w:rsid w:val="00F47999"/>
    <w:rsid w:val="00F50733"/>
    <w:rsid w:val="00F51B74"/>
    <w:rsid w:val="00F53053"/>
    <w:rsid w:val="00F53CB1"/>
    <w:rsid w:val="00F53EEC"/>
    <w:rsid w:val="00F53FE2"/>
    <w:rsid w:val="00F54363"/>
    <w:rsid w:val="00F54B15"/>
    <w:rsid w:val="00F553E9"/>
    <w:rsid w:val="00F55969"/>
    <w:rsid w:val="00F55C58"/>
    <w:rsid w:val="00F55DBE"/>
    <w:rsid w:val="00F56BAD"/>
    <w:rsid w:val="00F575FF"/>
    <w:rsid w:val="00F5785D"/>
    <w:rsid w:val="00F57D43"/>
    <w:rsid w:val="00F605D1"/>
    <w:rsid w:val="00F605F8"/>
    <w:rsid w:val="00F60DE1"/>
    <w:rsid w:val="00F618EF"/>
    <w:rsid w:val="00F61BC7"/>
    <w:rsid w:val="00F621B4"/>
    <w:rsid w:val="00F62DEC"/>
    <w:rsid w:val="00F63839"/>
    <w:rsid w:val="00F6514A"/>
    <w:rsid w:val="00F65482"/>
    <w:rsid w:val="00F65582"/>
    <w:rsid w:val="00F65916"/>
    <w:rsid w:val="00F66B11"/>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655"/>
    <w:rsid w:val="00F769DD"/>
    <w:rsid w:val="00F776D0"/>
    <w:rsid w:val="00F77EB0"/>
    <w:rsid w:val="00F8000C"/>
    <w:rsid w:val="00F8078F"/>
    <w:rsid w:val="00F80834"/>
    <w:rsid w:val="00F80B4D"/>
    <w:rsid w:val="00F81011"/>
    <w:rsid w:val="00F81446"/>
    <w:rsid w:val="00F814BF"/>
    <w:rsid w:val="00F816E3"/>
    <w:rsid w:val="00F81B07"/>
    <w:rsid w:val="00F822EB"/>
    <w:rsid w:val="00F82466"/>
    <w:rsid w:val="00F82DA6"/>
    <w:rsid w:val="00F85132"/>
    <w:rsid w:val="00F8579C"/>
    <w:rsid w:val="00F85D6C"/>
    <w:rsid w:val="00F86B1F"/>
    <w:rsid w:val="00F86B32"/>
    <w:rsid w:val="00F87705"/>
    <w:rsid w:val="00F878A7"/>
    <w:rsid w:val="00F87CDD"/>
    <w:rsid w:val="00F904E4"/>
    <w:rsid w:val="00F910A8"/>
    <w:rsid w:val="00F9159F"/>
    <w:rsid w:val="00F92D4F"/>
    <w:rsid w:val="00F93116"/>
    <w:rsid w:val="00F933F0"/>
    <w:rsid w:val="00F937A3"/>
    <w:rsid w:val="00F93AF9"/>
    <w:rsid w:val="00F93D8B"/>
    <w:rsid w:val="00F9458B"/>
    <w:rsid w:val="00F946A7"/>
    <w:rsid w:val="00F94715"/>
    <w:rsid w:val="00F95C8E"/>
    <w:rsid w:val="00F96A3D"/>
    <w:rsid w:val="00F97D99"/>
    <w:rsid w:val="00FA0A8D"/>
    <w:rsid w:val="00FA132C"/>
    <w:rsid w:val="00FA1738"/>
    <w:rsid w:val="00FA1AE7"/>
    <w:rsid w:val="00FA1F4B"/>
    <w:rsid w:val="00FA2B6D"/>
    <w:rsid w:val="00FA3313"/>
    <w:rsid w:val="00FA4718"/>
    <w:rsid w:val="00FA5848"/>
    <w:rsid w:val="00FA5E88"/>
    <w:rsid w:val="00FA63E5"/>
    <w:rsid w:val="00FA6717"/>
    <w:rsid w:val="00FA6899"/>
    <w:rsid w:val="00FA7F3D"/>
    <w:rsid w:val="00FB0D91"/>
    <w:rsid w:val="00FB0EB5"/>
    <w:rsid w:val="00FB22F3"/>
    <w:rsid w:val="00FB23B3"/>
    <w:rsid w:val="00FB2801"/>
    <w:rsid w:val="00FB295F"/>
    <w:rsid w:val="00FB2F1D"/>
    <w:rsid w:val="00FB30DD"/>
    <w:rsid w:val="00FB38D8"/>
    <w:rsid w:val="00FB45D5"/>
    <w:rsid w:val="00FB4ED7"/>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407"/>
    <w:rsid w:val="00FC7CD7"/>
    <w:rsid w:val="00FD03A8"/>
    <w:rsid w:val="00FD0694"/>
    <w:rsid w:val="00FD15A2"/>
    <w:rsid w:val="00FD25A6"/>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03E0"/>
    <w:rsid w:val="00FE1B02"/>
    <w:rsid w:val="00FE1FD5"/>
    <w:rsid w:val="00FE2624"/>
    <w:rsid w:val="00FE3B74"/>
    <w:rsid w:val="00FE3EB2"/>
    <w:rsid w:val="00FE3FA0"/>
    <w:rsid w:val="00FE420A"/>
    <w:rsid w:val="00FE45A8"/>
    <w:rsid w:val="00FE4F48"/>
    <w:rsid w:val="00FE51B0"/>
    <w:rsid w:val="00FE5EA0"/>
    <w:rsid w:val="00FE681D"/>
    <w:rsid w:val="00FE72D0"/>
    <w:rsid w:val="00FE72E6"/>
    <w:rsid w:val="00FE747A"/>
    <w:rsid w:val="00FE7516"/>
    <w:rsid w:val="00FE752B"/>
    <w:rsid w:val="00FE7A54"/>
    <w:rsid w:val="00FE7DF7"/>
    <w:rsid w:val="00FF0BA6"/>
    <w:rsid w:val="00FF0C4A"/>
    <w:rsid w:val="00FF0DA8"/>
    <w:rsid w:val="00FF11B1"/>
    <w:rsid w:val="00FF1287"/>
    <w:rsid w:val="00FF1949"/>
    <w:rsid w:val="00FF1F6A"/>
    <w:rsid w:val="00FF1FCB"/>
    <w:rsid w:val="00FF2C48"/>
    <w:rsid w:val="00FF2EF1"/>
    <w:rsid w:val="00FF34EC"/>
    <w:rsid w:val="00FF4688"/>
    <w:rsid w:val="00FF5233"/>
    <w:rsid w:val="00FF52D4"/>
    <w:rsid w:val="00FF575F"/>
    <w:rsid w:val="00FF58B8"/>
    <w:rsid w:val="00FF5966"/>
    <w:rsid w:val="00FF61DC"/>
    <w:rsid w:val="00FF6AA4"/>
    <w:rsid w:val="00FF6B09"/>
    <w:rsid w:val="00FF7016"/>
    <w:rsid w:val="00FF71E9"/>
    <w:rsid w:val="00FF79DC"/>
    <w:rsid w:val="00FF7BE2"/>
    <w:rsid w:val="03CC18DD"/>
    <w:rsid w:val="04B9B899"/>
    <w:rsid w:val="07727561"/>
    <w:rsid w:val="10C4252E"/>
    <w:rsid w:val="146E219B"/>
    <w:rsid w:val="169AEFD4"/>
    <w:rsid w:val="176C804D"/>
    <w:rsid w:val="1DAA7640"/>
    <w:rsid w:val="22AE129F"/>
    <w:rsid w:val="24A73FF0"/>
    <w:rsid w:val="297B213D"/>
    <w:rsid w:val="3FF8F595"/>
    <w:rsid w:val="403A8D00"/>
    <w:rsid w:val="41CD8D67"/>
    <w:rsid w:val="43E36C76"/>
    <w:rsid w:val="4482A8BA"/>
    <w:rsid w:val="51828ACA"/>
    <w:rsid w:val="56E7E841"/>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E891E358-1F08-544D-8D3A-67D0F8A50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paragraph" w:customStyle="1" w:styleId="Default">
    <w:name w:val="Default"/>
    <w:rsid w:val="00881FBA"/>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4.xml><?xml version="1.0" encoding="utf-8"?>
<ds:datastoreItem xmlns:ds="http://schemas.openxmlformats.org/officeDocument/2006/customXml" ds:itemID="{C8CC1856-0E56-4315-8EDB-DED459D02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0</TotalTime>
  <Pages>4</Pages>
  <Words>824</Words>
  <Characters>4760</Characters>
  <Application>Microsoft Office Word</Application>
  <DocSecurity>0</DocSecurity>
  <Lines>39</Lines>
  <Paragraphs>11</Paragraphs>
  <ScaleCrop>false</ScaleCrop>
  <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530</cp:revision>
  <cp:lastPrinted>2022-08-19T16:29:00Z</cp:lastPrinted>
  <dcterms:created xsi:type="dcterms:W3CDTF">2024-05-02T13:28:00Z</dcterms:created>
  <dcterms:modified xsi:type="dcterms:W3CDTF">2024-08-09T18:03:00Z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